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2DB" w:rsidRDefault="00B96B5D">
      <w:pPr>
        <w:spacing w:after="0"/>
        <w:ind w:left="845"/>
        <w:jc w:val="center"/>
      </w:pPr>
      <w:r>
        <w:rPr>
          <w:noProof/>
        </w:rPr>
        <w:drawing>
          <wp:inline distT="0" distB="0" distL="0" distR="0">
            <wp:extent cx="1084580" cy="1089660"/>
            <wp:effectExtent l="0" t="0" r="1270" b="0"/>
            <wp:docPr id="201" name="Picture 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5104" cy="1090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383838"/>
          <w:sz w:val="31"/>
        </w:rPr>
        <w:t xml:space="preserve"> </w:t>
      </w:r>
    </w:p>
    <w:p w:rsidR="00E252DB" w:rsidRDefault="00B96B5D">
      <w:pPr>
        <w:spacing w:after="58"/>
        <w:ind w:left="648"/>
      </w:pPr>
      <w:r>
        <w:rPr>
          <w:rFonts w:ascii="Times New Roman" w:eastAsia="Times New Roman" w:hAnsi="Times New Roman" w:cs="Times New Roman"/>
          <w:b/>
          <w:color w:val="424242"/>
          <w:sz w:val="26"/>
        </w:rPr>
        <w:t xml:space="preserve"> </w:t>
      </w:r>
    </w:p>
    <w:p w:rsidR="00E252DB" w:rsidRDefault="00B96B5D">
      <w:pPr>
        <w:numPr>
          <w:ilvl w:val="0"/>
          <w:numId w:val="1"/>
        </w:numPr>
        <w:spacing w:after="94" w:line="219" w:lineRule="auto"/>
        <w:ind w:hanging="415"/>
      </w:pPr>
      <w:proofErr w:type="spellStart"/>
      <w:r>
        <w:rPr>
          <w:rFonts w:ascii="Times New Roman" w:eastAsia="Times New Roman" w:hAnsi="Times New Roman" w:cs="Times New Roman"/>
          <w:b/>
          <w:color w:val="424242"/>
          <w:sz w:val="26"/>
        </w:rPr>
        <w:t>Cineál</w:t>
      </w:r>
      <w:proofErr w:type="spellEnd"/>
      <w:r>
        <w:rPr>
          <w:rFonts w:ascii="Times New Roman" w:eastAsia="Times New Roman" w:hAnsi="Times New Roman" w:cs="Times New Roman"/>
          <w:b/>
          <w:color w:val="424242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424242"/>
          <w:sz w:val="26"/>
        </w:rPr>
        <w:t>na</w:t>
      </w:r>
      <w:proofErr w:type="spellEnd"/>
      <w:r>
        <w:rPr>
          <w:rFonts w:ascii="Times New Roman" w:eastAsia="Times New Roman" w:hAnsi="Times New Roman" w:cs="Times New Roman"/>
          <w:b/>
          <w:color w:val="424242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424242"/>
          <w:sz w:val="26"/>
        </w:rPr>
        <w:t>seirbhíse</w:t>
      </w:r>
      <w:proofErr w:type="spellEnd"/>
      <w:r>
        <w:rPr>
          <w:rFonts w:ascii="Times New Roman" w:eastAsia="Times New Roman" w:hAnsi="Times New Roman" w:cs="Times New Roman"/>
          <w:b/>
          <w:color w:val="424242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424242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b/>
          <w:color w:val="424242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424242"/>
          <w:sz w:val="26"/>
        </w:rPr>
        <w:t>na</w:t>
      </w:r>
      <w:proofErr w:type="spellEnd"/>
      <w:r>
        <w:rPr>
          <w:rFonts w:ascii="Times New Roman" w:eastAsia="Times New Roman" w:hAnsi="Times New Roman" w:cs="Times New Roman"/>
          <w:b/>
          <w:color w:val="424242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424242"/>
          <w:sz w:val="26"/>
        </w:rPr>
        <w:t>bprionsabal</w:t>
      </w:r>
      <w:proofErr w:type="spellEnd"/>
      <w:r>
        <w:rPr>
          <w:rFonts w:ascii="Times New Roman" w:eastAsia="Times New Roman" w:hAnsi="Times New Roman" w:cs="Times New Roman"/>
          <w:b/>
          <w:color w:val="424242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424242"/>
          <w:sz w:val="26"/>
        </w:rPr>
        <w:t>maidir</w:t>
      </w:r>
      <w:proofErr w:type="spellEnd"/>
      <w:r>
        <w:rPr>
          <w:rFonts w:ascii="Times New Roman" w:eastAsia="Times New Roman" w:hAnsi="Times New Roman" w:cs="Times New Roman"/>
          <w:b/>
          <w:color w:val="424242"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b/>
          <w:color w:val="424242"/>
          <w:sz w:val="26"/>
        </w:rPr>
        <w:t>leanaí</w:t>
      </w:r>
      <w:proofErr w:type="spellEnd"/>
      <w:r>
        <w:rPr>
          <w:rFonts w:ascii="Times New Roman" w:eastAsia="Times New Roman" w:hAnsi="Times New Roman" w:cs="Times New Roman"/>
          <w:b/>
          <w:color w:val="424242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color w:val="424242"/>
          <w:sz w:val="26"/>
        </w:rPr>
        <w:t>chosaint</w:t>
      </w:r>
      <w:proofErr w:type="spellEnd"/>
      <w:r>
        <w:rPr>
          <w:rFonts w:ascii="Times New Roman" w:eastAsia="Times New Roman" w:hAnsi="Times New Roman" w:cs="Times New Roman"/>
          <w:b/>
          <w:color w:val="424242"/>
          <w:sz w:val="26"/>
        </w:rPr>
        <w:t xml:space="preserve"> ó </w:t>
      </w:r>
      <w:proofErr w:type="spellStart"/>
      <w:r>
        <w:rPr>
          <w:rFonts w:ascii="Times New Roman" w:eastAsia="Times New Roman" w:hAnsi="Times New Roman" w:cs="Times New Roman"/>
          <w:b/>
          <w:color w:val="424242"/>
          <w:sz w:val="26"/>
        </w:rPr>
        <w:t>dhíobháil</w:t>
      </w:r>
      <w:proofErr w:type="spellEnd"/>
      <w:r>
        <w:rPr>
          <w:rFonts w:ascii="Times New Roman" w:eastAsia="Times New Roman" w:hAnsi="Times New Roman" w:cs="Times New Roman"/>
          <w:b/>
          <w:color w:val="424242"/>
          <w:sz w:val="26"/>
        </w:rPr>
        <w:t xml:space="preserve">: </w:t>
      </w:r>
    </w:p>
    <w:p w:rsidR="00E252DB" w:rsidRDefault="00B96B5D">
      <w:pPr>
        <w:spacing w:after="0"/>
        <w:ind w:left="648"/>
      </w:pPr>
      <w:r>
        <w:rPr>
          <w:rFonts w:ascii="Times New Roman" w:eastAsia="Times New Roman" w:hAnsi="Times New Roman" w:cs="Times New Roman"/>
          <w:b/>
          <w:color w:val="424242"/>
          <w:sz w:val="26"/>
        </w:rPr>
        <w:t xml:space="preserve"> </w:t>
      </w:r>
    </w:p>
    <w:p w:rsidR="00E252DB" w:rsidRDefault="00B96B5D">
      <w:pPr>
        <w:spacing w:after="0" w:line="217" w:lineRule="auto"/>
        <w:ind w:left="592" w:right="141" w:firstLine="4"/>
        <w:jc w:val="both"/>
      </w:pP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Tá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sé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mar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aidhm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ag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Coláiste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Ráithín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cabhrú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gach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uile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scoláire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barr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feabhais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bhaint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amach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i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dtimpeallacht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shona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shlán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Tacaímid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forbairt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shóisialta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spioradálta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fhisiciúil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mhothúchánach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acadúil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scoláire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Tá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tiomantas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phrionsabail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dhualgais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Achta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um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Thús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Áite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Leanaí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, 2015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chomh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maith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le</w:t>
      </w:r>
      <w:hyperlink r:id="rId6">
        <w:r>
          <w:rPr>
            <w:rFonts w:ascii="Times New Roman" w:eastAsia="Times New Roman" w:hAnsi="Times New Roman" w:cs="Times New Roman"/>
            <w:i/>
            <w:color w:val="383838"/>
            <w:sz w:val="25"/>
          </w:rPr>
          <w:t xml:space="preserve"> </w:t>
        </w:r>
      </w:hyperlink>
      <w:hyperlink r:id="rId7">
        <w:proofErr w:type="spellStart"/>
        <w:r>
          <w:rPr>
            <w:rFonts w:ascii="Times New Roman" w:eastAsia="Times New Roman" w:hAnsi="Times New Roman" w:cs="Times New Roman"/>
            <w:i/>
            <w:sz w:val="26"/>
          </w:rPr>
          <w:t>Tús</w:t>
        </w:r>
        <w:proofErr w:type="spellEnd"/>
        <w:r>
          <w:rPr>
            <w:rFonts w:ascii="Times New Roman" w:eastAsia="Times New Roman" w:hAnsi="Times New Roman" w:cs="Times New Roman"/>
            <w:i/>
            <w:sz w:val="26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sz w:val="26"/>
          </w:rPr>
          <w:t>Áite</w:t>
        </w:r>
        <w:proofErr w:type="spellEnd"/>
        <w:r>
          <w:rPr>
            <w:rFonts w:ascii="Times New Roman" w:eastAsia="Times New Roman" w:hAnsi="Times New Roman" w:cs="Times New Roman"/>
            <w:i/>
            <w:sz w:val="26"/>
          </w:rPr>
          <w:t xml:space="preserve"> do </w:t>
        </w:r>
        <w:proofErr w:type="spellStart"/>
        <w:r>
          <w:rPr>
            <w:rFonts w:ascii="Times New Roman" w:eastAsia="Times New Roman" w:hAnsi="Times New Roman" w:cs="Times New Roman"/>
            <w:i/>
            <w:sz w:val="26"/>
          </w:rPr>
          <w:t>Leanaí</w:t>
        </w:r>
        <w:proofErr w:type="spellEnd"/>
        <w:r>
          <w:rPr>
            <w:rFonts w:ascii="Times New Roman" w:eastAsia="Times New Roman" w:hAnsi="Times New Roman" w:cs="Times New Roman"/>
            <w:i/>
            <w:sz w:val="26"/>
          </w:rPr>
          <w:t xml:space="preserve">: </w:t>
        </w:r>
        <w:proofErr w:type="spellStart"/>
        <w:r>
          <w:rPr>
            <w:rFonts w:ascii="Times New Roman" w:eastAsia="Times New Roman" w:hAnsi="Times New Roman" w:cs="Times New Roman"/>
            <w:i/>
            <w:sz w:val="26"/>
          </w:rPr>
          <w:t>Treoir</w:t>
        </w:r>
        <w:proofErr w:type="spellEnd"/>
        <w:r>
          <w:rPr>
            <w:rFonts w:ascii="Times New Roman" w:eastAsia="Times New Roman" w:hAnsi="Times New Roman" w:cs="Times New Roman"/>
            <w:i/>
            <w:sz w:val="26"/>
          </w:rPr>
          <w:t xml:space="preserve"> </w:t>
        </w:r>
      </w:hyperlink>
      <w:hyperlink r:id="rId8">
        <w:proofErr w:type="spellStart"/>
        <w:r>
          <w:rPr>
            <w:rFonts w:ascii="Times New Roman" w:eastAsia="Times New Roman" w:hAnsi="Times New Roman" w:cs="Times New Roman"/>
            <w:i/>
            <w:sz w:val="26"/>
          </w:rPr>
          <w:t>Náisiúnta</w:t>
        </w:r>
        <w:proofErr w:type="spellEnd"/>
        <w:r>
          <w:rPr>
            <w:rFonts w:ascii="Times New Roman" w:eastAsia="Times New Roman" w:hAnsi="Times New Roman" w:cs="Times New Roman"/>
            <w:i/>
            <w:sz w:val="26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sz w:val="26"/>
          </w:rPr>
          <w:t>maidir</w:t>
        </w:r>
        <w:proofErr w:type="spellEnd"/>
        <w:r>
          <w:rPr>
            <w:rFonts w:ascii="Times New Roman" w:eastAsia="Times New Roman" w:hAnsi="Times New Roman" w:cs="Times New Roman"/>
            <w:i/>
            <w:sz w:val="26"/>
          </w:rPr>
          <w:t xml:space="preserve"> le </w:t>
        </w:r>
        <w:proofErr w:type="spellStart"/>
        <w:r>
          <w:rPr>
            <w:rFonts w:ascii="Times New Roman" w:eastAsia="Times New Roman" w:hAnsi="Times New Roman" w:cs="Times New Roman"/>
            <w:i/>
            <w:sz w:val="26"/>
          </w:rPr>
          <w:t>Cosaint</w:t>
        </w:r>
        <w:proofErr w:type="spellEnd"/>
        <w:r>
          <w:rPr>
            <w:rFonts w:ascii="Times New Roman" w:eastAsia="Times New Roman" w:hAnsi="Times New Roman" w:cs="Times New Roman"/>
            <w:i/>
            <w:sz w:val="26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sz w:val="26"/>
          </w:rPr>
          <w:t>agus</w:t>
        </w:r>
        <w:proofErr w:type="spellEnd"/>
        <w:r>
          <w:rPr>
            <w:rFonts w:ascii="Times New Roman" w:eastAsia="Times New Roman" w:hAnsi="Times New Roman" w:cs="Times New Roman"/>
            <w:i/>
            <w:sz w:val="26"/>
          </w:rPr>
          <w:t xml:space="preserve"> Leas </w:t>
        </w:r>
        <w:proofErr w:type="spellStart"/>
        <w:r>
          <w:rPr>
            <w:rFonts w:ascii="Times New Roman" w:eastAsia="Times New Roman" w:hAnsi="Times New Roman" w:cs="Times New Roman"/>
            <w:i/>
            <w:sz w:val="26"/>
          </w:rPr>
          <w:t>Leanaí</w:t>
        </w:r>
        <w:proofErr w:type="spellEnd"/>
        <w:r>
          <w:rPr>
            <w:rFonts w:ascii="Times New Roman" w:eastAsia="Times New Roman" w:hAnsi="Times New Roman" w:cs="Times New Roman"/>
            <w:i/>
            <w:sz w:val="26"/>
          </w:rPr>
          <w:t xml:space="preserve"> 2017</w:t>
        </w:r>
      </w:hyperlink>
      <w:hyperlink r:id="rId9">
        <w:r>
          <w:rPr>
            <w:rFonts w:ascii="Times New Roman" w:eastAsia="Times New Roman" w:hAnsi="Times New Roman" w:cs="Times New Roman"/>
            <w:i/>
            <w:color w:val="383838"/>
            <w:sz w:val="25"/>
          </w:rPr>
          <w:t xml:space="preserve"> </w:t>
        </w:r>
      </w:hyperlink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lárnach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chun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timpeallacht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shona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shlán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sholáthar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. I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dteannta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sin,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glacann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Bord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Bainistíochta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le </w:t>
      </w:r>
      <w:hyperlink r:id="rId10">
        <w:proofErr w:type="spellStart"/>
        <w:r>
          <w:rPr>
            <w:rFonts w:ascii="Times New Roman" w:eastAsia="Times New Roman" w:hAnsi="Times New Roman" w:cs="Times New Roman"/>
            <w:i/>
            <w:sz w:val="26"/>
          </w:rPr>
          <w:t>Nósanna</w:t>
        </w:r>
        <w:proofErr w:type="spellEnd"/>
        <w:r>
          <w:rPr>
            <w:rFonts w:ascii="Times New Roman" w:eastAsia="Times New Roman" w:hAnsi="Times New Roman" w:cs="Times New Roman"/>
            <w:i/>
            <w:sz w:val="26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sz w:val="26"/>
          </w:rPr>
          <w:t>Imeachta</w:t>
        </w:r>
        <w:proofErr w:type="spellEnd"/>
        <w:r>
          <w:rPr>
            <w:rFonts w:ascii="Times New Roman" w:eastAsia="Times New Roman" w:hAnsi="Times New Roman" w:cs="Times New Roman"/>
            <w:i/>
            <w:sz w:val="26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sz w:val="26"/>
          </w:rPr>
          <w:t>nua</w:t>
        </w:r>
        <w:proofErr w:type="spellEnd"/>
        <w:r>
          <w:rPr>
            <w:rFonts w:ascii="Times New Roman" w:eastAsia="Times New Roman" w:hAnsi="Times New Roman" w:cs="Times New Roman"/>
            <w:i/>
            <w:sz w:val="26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sz w:val="26"/>
          </w:rPr>
          <w:t>maidir</w:t>
        </w:r>
        <w:proofErr w:type="spellEnd"/>
        <w:r>
          <w:rPr>
            <w:rFonts w:ascii="Times New Roman" w:eastAsia="Times New Roman" w:hAnsi="Times New Roman" w:cs="Times New Roman"/>
            <w:i/>
            <w:sz w:val="26"/>
          </w:rPr>
          <w:t xml:space="preserve"> le </w:t>
        </w:r>
        <w:proofErr w:type="spellStart"/>
        <w:r>
          <w:rPr>
            <w:rFonts w:ascii="Times New Roman" w:eastAsia="Times New Roman" w:hAnsi="Times New Roman" w:cs="Times New Roman"/>
            <w:i/>
            <w:sz w:val="26"/>
          </w:rPr>
          <w:t>Cosaint</w:t>
        </w:r>
        <w:proofErr w:type="spellEnd"/>
        <w:r>
          <w:rPr>
            <w:rFonts w:ascii="Times New Roman" w:eastAsia="Times New Roman" w:hAnsi="Times New Roman" w:cs="Times New Roman"/>
            <w:i/>
            <w:sz w:val="26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sz w:val="26"/>
          </w:rPr>
          <w:t>Leanaí</w:t>
        </w:r>
        <w:proofErr w:type="spellEnd"/>
        <w:r>
          <w:rPr>
            <w:rFonts w:ascii="Times New Roman" w:eastAsia="Times New Roman" w:hAnsi="Times New Roman" w:cs="Times New Roman"/>
            <w:i/>
            <w:sz w:val="26"/>
          </w:rPr>
          <w:t xml:space="preserve"> do </w:t>
        </w:r>
      </w:hyperlink>
      <w:hyperlink r:id="rId11">
        <w:proofErr w:type="spellStart"/>
        <w:r>
          <w:rPr>
            <w:rFonts w:ascii="Times New Roman" w:eastAsia="Times New Roman" w:hAnsi="Times New Roman" w:cs="Times New Roman"/>
            <w:i/>
            <w:sz w:val="26"/>
          </w:rPr>
          <w:t>Bhunscoileanna</w:t>
        </w:r>
        <w:proofErr w:type="spellEnd"/>
        <w:r>
          <w:rPr>
            <w:rFonts w:ascii="Times New Roman" w:eastAsia="Times New Roman" w:hAnsi="Times New Roman" w:cs="Times New Roman"/>
            <w:i/>
            <w:sz w:val="26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sz w:val="26"/>
          </w:rPr>
          <w:t>agus</w:t>
        </w:r>
        <w:proofErr w:type="spellEnd"/>
        <w:r>
          <w:rPr>
            <w:rFonts w:ascii="Times New Roman" w:eastAsia="Times New Roman" w:hAnsi="Times New Roman" w:cs="Times New Roman"/>
            <w:i/>
            <w:sz w:val="26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sz w:val="26"/>
          </w:rPr>
          <w:t>d’Iarbhunscoileanna</w:t>
        </w:r>
        <w:proofErr w:type="spellEnd"/>
        <w:r>
          <w:rPr>
            <w:rFonts w:ascii="Times New Roman" w:eastAsia="Times New Roman" w:hAnsi="Times New Roman" w:cs="Times New Roman"/>
            <w:i/>
            <w:sz w:val="26"/>
          </w:rPr>
          <w:t xml:space="preserve"> 2017</w:t>
        </w:r>
      </w:hyperlink>
      <w:hyperlink r:id="rId12">
        <w:r>
          <w:rPr>
            <w:rFonts w:ascii="Times New Roman" w:eastAsia="Times New Roman" w:hAnsi="Times New Roman" w:cs="Times New Roman"/>
            <w:i/>
            <w:sz w:val="26"/>
          </w:rPr>
          <w:t xml:space="preserve"> </w:t>
        </w:r>
      </w:hyperlink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ón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Roinn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Oideachais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cuirfidh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sé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é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i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bhfei</w:t>
      </w:r>
      <w:r>
        <w:rPr>
          <w:rFonts w:ascii="Times New Roman" w:eastAsia="Times New Roman" w:hAnsi="Times New Roman" w:cs="Times New Roman"/>
          <w:color w:val="383838"/>
          <w:sz w:val="26"/>
        </w:rPr>
        <w:t>dhm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ina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n-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iomlán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mar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chuid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den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raiteas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iomlán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seo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maidir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Cosaint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Leanaí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252DB" w:rsidRDefault="00B96B5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252DB" w:rsidRDefault="00B96B5D">
      <w:pPr>
        <w:spacing w:after="0"/>
        <w:ind w:left="617"/>
      </w:pPr>
      <w:proofErr w:type="spellStart"/>
      <w:r>
        <w:rPr>
          <w:rFonts w:ascii="Times New Roman" w:eastAsia="Times New Roman" w:hAnsi="Times New Roman" w:cs="Times New Roman"/>
          <w:b/>
          <w:color w:val="383838"/>
          <w:sz w:val="26"/>
        </w:rPr>
        <w:t>Creidimid</w:t>
      </w:r>
      <w:proofErr w:type="spellEnd"/>
      <w:r>
        <w:rPr>
          <w:rFonts w:ascii="Times New Roman" w:eastAsia="Times New Roman" w:hAnsi="Times New Roman" w:cs="Times New Roman"/>
          <w:b/>
          <w:color w:val="595959"/>
          <w:sz w:val="26"/>
        </w:rPr>
        <w:t xml:space="preserve">:  </w:t>
      </w:r>
    </w:p>
    <w:p w:rsidR="00E252DB" w:rsidRDefault="00B96B5D">
      <w:pPr>
        <w:numPr>
          <w:ilvl w:val="1"/>
          <w:numId w:val="1"/>
        </w:numPr>
        <w:spacing w:after="0" w:line="217" w:lineRule="auto"/>
        <w:ind w:right="679" w:firstLine="4"/>
        <w:jc w:val="both"/>
      </w:pPr>
      <w:r>
        <w:rPr>
          <w:rFonts w:ascii="Times New Roman" w:eastAsia="Times New Roman" w:hAnsi="Times New Roman" w:cs="Times New Roman"/>
          <w:color w:val="383838"/>
          <w:sz w:val="26"/>
        </w:rPr>
        <w:t xml:space="preserve">go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bhfuil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ár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dtosaíocht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maidir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le leas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sábháilteacht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gach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leanbh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duine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óg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fhreastlaíonn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ár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scoil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áirithiú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ríthábhachtach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. </w:t>
      </w:r>
    </w:p>
    <w:p w:rsidR="00E252DB" w:rsidRDefault="00B96B5D">
      <w:pPr>
        <w:numPr>
          <w:ilvl w:val="1"/>
          <w:numId w:val="1"/>
        </w:numPr>
        <w:spacing w:after="0" w:line="217" w:lineRule="auto"/>
        <w:ind w:right="679" w:firstLine="4"/>
        <w:jc w:val="both"/>
      </w:pPr>
      <w:r>
        <w:rPr>
          <w:rFonts w:ascii="Times New Roman" w:eastAsia="Times New Roman" w:hAnsi="Times New Roman" w:cs="Times New Roman"/>
          <w:color w:val="383838"/>
          <w:sz w:val="26"/>
        </w:rPr>
        <w:t xml:space="preserve">go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meabhraíonn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ár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dtreoirphrionsabail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ár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nósanna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imeachta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maidir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cosaint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leanaí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daoine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óga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beartas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náisiúnta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reachtaíocht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go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ndéanfar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athbhreithniú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orthu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gach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re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bliain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. </w:t>
      </w:r>
    </w:p>
    <w:p w:rsidR="00E252DB" w:rsidRDefault="00B96B5D">
      <w:pPr>
        <w:numPr>
          <w:ilvl w:val="1"/>
          <w:numId w:val="1"/>
        </w:numPr>
        <w:spacing w:after="0" w:line="217" w:lineRule="auto"/>
        <w:ind w:right="679" w:firstLine="4"/>
        <w:jc w:val="both"/>
      </w:pPr>
      <w:r>
        <w:rPr>
          <w:rFonts w:ascii="Times New Roman" w:eastAsia="Times New Roman" w:hAnsi="Times New Roman" w:cs="Times New Roman"/>
          <w:color w:val="383838"/>
          <w:sz w:val="26"/>
        </w:rPr>
        <w:t xml:space="preserve">go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bhfuil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cothrom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na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Féinne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tuillte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ag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gach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leanbh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duine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óg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maidir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leis </w:t>
      </w:r>
      <w:proofErr w:type="gramStart"/>
      <w:r>
        <w:rPr>
          <w:rFonts w:ascii="Times New Roman" w:eastAsia="Times New Roman" w:hAnsi="Times New Roman" w:cs="Times New Roman"/>
          <w:color w:val="383838"/>
          <w:sz w:val="26"/>
        </w:rPr>
        <w:t>an</w:t>
      </w:r>
      <w:proofErr w:type="gram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gceart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freastal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scoil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, go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mbíonn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meas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ag an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scoil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sin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orthu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mar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dhuine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aonair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go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spreagann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scoil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iad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ionas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gur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féidir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leo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barr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feabhais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bhaint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amach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beag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beann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gcúlra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atá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acu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. </w:t>
      </w:r>
    </w:p>
    <w:p w:rsidR="00E252DB" w:rsidRDefault="00B96B5D">
      <w:pPr>
        <w:numPr>
          <w:ilvl w:val="1"/>
          <w:numId w:val="1"/>
        </w:numPr>
        <w:spacing w:after="0" w:line="217" w:lineRule="auto"/>
        <w:ind w:right="679" w:firstLine="4"/>
        <w:jc w:val="both"/>
      </w:pPr>
      <w:r>
        <w:rPr>
          <w:rFonts w:ascii="Times New Roman" w:eastAsia="Times New Roman" w:hAnsi="Times New Roman" w:cs="Times New Roman"/>
          <w:color w:val="383838"/>
          <w:sz w:val="26"/>
        </w:rPr>
        <w:t xml:space="preserve">go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bhfuilimid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tiomanta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cearta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gach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leanbh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duine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óg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freastlaíonn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ár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scoil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chumhdach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lena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n-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áirítear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ceart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bheith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choinnithe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slán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ó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dhíobháil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ceart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éisteacht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fháil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. </w:t>
      </w:r>
    </w:p>
    <w:p w:rsidR="00E252DB" w:rsidRDefault="00B96B5D">
      <w:pPr>
        <w:numPr>
          <w:ilvl w:val="1"/>
          <w:numId w:val="1"/>
        </w:numPr>
        <w:spacing w:after="0" w:line="217" w:lineRule="auto"/>
        <w:ind w:right="679" w:firstLine="4"/>
        <w:jc w:val="both"/>
      </w:pPr>
      <w:r>
        <w:rPr>
          <w:rFonts w:ascii="Times New Roman" w:eastAsia="Times New Roman" w:hAnsi="Times New Roman" w:cs="Times New Roman"/>
          <w:color w:val="383838"/>
          <w:sz w:val="26"/>
        </w:rPr>
        <w:t xml:space="preserve">go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bhfuil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feidhm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ag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ár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dtreoirphrionsabail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maidir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gach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éinne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inár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n-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eagraíocht</w:t>
      </w:r>
      <w:proofErr w:type="spellEnd"/>
      <w:r>
        <w:rPr>
          <w:rFonts w:ascii="Times New Roman" w:eastAsia="Times New Roman" w:hAnsi="Times New Roman" w:cs="Times New Roman"/>
          <w:color w:val="595959"/>
          <w:sz w:val="26"/>
        </w:rPr>
        <w:t xml:space="preserve">.  </w:t>
      </w:r>
    </w:p>
    <w:p w:rsidR="00E252DB" w:rsidRDefault="00B96B5D">
      <w:pPr>
        <w:numPr>
          <w:ilvl w:val="1"/>
          <w:numId w:val="1"/>
        </w:numPr>
        <w:spacing w:after="0" w:line="217" w:lineRule="auto"/>
        <w:ind w:right="679" w:firstLine="4"/>
        <w:jc w:val="both"/>
      </w:pP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nach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mór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dár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n</w:t>
      </w:r>
      <w:r>
        <w:rPr>
          <w:rFonts w:ascii="Times New Roman" w:eastAsia="Times New Roman" w:hAnsi="Times New Roman" w:cs="Times New Roman"/>
          <w:color w:val="383838"/>
          <w:sz w:val="26"/>
        </w:rPr>
        <w:t>-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oibrithe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>/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dár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n-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oibrithe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deonacha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iad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féin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83838"/>
          <w:sz w:val="26"/>
        </w:rPr>
        <w:t>a</w:t>
      </w:r>
      <w:proofErr w:type="gram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iompar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bhealach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léiríonn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prionsabail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ár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n-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eagraíocht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252DB" w:rsidRDefault="00B96B5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E252DB" w:rsidRDefault="00B96B5D">
      <w:pPr>
        <w:spacing w:after="0" w:line="217" w:lineRule="auto"/>
        <w:ind w:left="605" w:right="917" w:hanging="22"/>
      </w:pPr>
      <w:r>
        <w:rPr>
          <w:rFonts w:ascii="Times New Roman" w:eastAsia="Times New Roman" w:hAnsi="Times New Roman" w:cs="Times New Roman"/>
          <w:b/>
          <w:color w:val="383838"/>
          <w:sz w:val="26"/>
        </w:rPr>
        <w:t xml:space="preserve">Is í Siobhán Nic </w:t>
      </w:r>
      <w:proofErr w:type="spellStart"/>
      <w:r>
        <w:rPr>
          <w:rFonts w:ascii="Times New Roman" w:eastAsia="Times New Roman" w:hAnsi="Times New Roman" w:cs="Times New Roman"/>
          <w:b/>
          <w:color w:val="383838"/>
          <w:sz w:val="26"/>
        </w:rPr>
        <w:t>Loinnsigh</w:t>
      </w:r>
      <w:proofErr w:type="spellEnd"/>
      <w:r>
        <w:rPr>
          <w:rFonts w:ascii="Times New Roman" w:eastAsia="Times New Roman" w:hAnsi="Times New Roman" w:cs="Times New Roman"/>
          <w:b/>
          <w:color w:val="383838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 xml:space="preserve">an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Duine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Idirchaidrimh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Ainmnithe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(DIA)</w:t>
      </w:r>
      <w:r>
        <w:rPr>
          <w:rFonts w:ascii="Times New Roman" w:eastAsia="Times New Roman" w:hAnsi="Times New Roman" w:cs="Times New Roman"/>
          <w:b/>
          <w:color w:val="383838"/>
          <w:sz w:val="26"/>
        </w:rPr>
        <w:t xml:space="preserve"> </w:t>
      </w:r>
    </w:p>
    <w:p w:rsidR="00E252DB" w:rsidRDefault="00B96B5D">
      <w:pPr>
        <w:spacing w:after="0" w:line="217" w:lineRule="auto"/>
        <w:ind w:left="605" w:right="917" w:hanging="22"/>
      </w:pPr>
      <w:r>
        <w:rPr>
          <w:rFonts w:ascii="Times New Roman" w:eastAsia="Times New Roman" w:hAnsi="Times New Roman" w:cs="Times New Roman"/>
          <w:b/>
          <w:color w:val="383838"/>
          <w:sz w:val="26"/>
        </w:rPr>
        <w:t>Is í Michelle de Bhailís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83838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an Leas-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Duine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Idirchaidrimh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Ainmnithe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(LDIA) </w:t>
      </w:r>
    </w:p>
    <w:p w:rsidR="00E252DB" w:rsidRDefault="00B96B5D">
      <w:pPr>
        <w:spacing w:after="0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E252DB" w:rsidRDefault="00B96B5D">
      <w:pPr>
        <w:spacing w:after="0" w:line="217" w:lineRule="auto"/>
        <w:ind w:left="592" w:right="141" w:firstLine="4"/>
        <w:jc w:val="both"/>
      </w:pP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Aithníonn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Bord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Bainistíochta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go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bhfuil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cúrsaí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um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chosaint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leas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leanaí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go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smior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i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saol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na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scoile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ní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mór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iad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léiriú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i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ngach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polasaí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gach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nós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imeachta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gach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gníomhaíocht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bhaineann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leis </w:t>
      </w:r>
      <w:proofErr w:type="gramStart"/>
      <w:r>
        <w:rPr>
          <w:rFonts w:ascii="Times New Roman" w:eastAsia="Times New Roman" w:hAnsi="Times New Roman" w:cs="Times New Roman"/>
          <w:color w:val="383838"/>
          <w:sz w:val="26"/>
        </w:rPr>
        <w:t>an</w:t>
      </w:r>
      <w:proofErr w:type="gram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scoil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dóigh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sin,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cloífidh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scoil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leis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na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prionsabail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leanas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maidir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dea-chleachtas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um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chosaint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leas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leanaí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>: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252DB" w:rsidRDefault="00B96B5D">
      <w:pPr>
        <w:numPr>
          <w:ilvl w:val="2"/>
          <w:numId w:val="1"/>
        </w:numPr>
        <w:spacing w:after="0"/>
        <w:ind w:right="141" w:hanging="374"/>
        <w:jc w:val="both"/>
      </w:pP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lastRenderedPageBreak/>
        <w:t>Comhlíonfaidh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sí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na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hoibleagáidí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reachtúla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faoin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Acht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um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Thús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</w:p>
    <w:p w:rsidR="00E252DB" w:rsidRDefault="00B96B5D">
      <w:pPr>
        <w:spacing w:after="0" w:line="217" w:lineRule="auto"/>
        <w:ind w:left="1234" w:right="141" w:firstLine="4"/>
        <w:jc w:val="both"/>
      </w:pP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Áite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Leanaí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, 2015 go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huile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is go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hiomlán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chomh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maith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haon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reachtaíocht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cuí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eile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bhaineann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cosaint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l</w:t>
      </w:r>
      <w:r>
        <w:rPr>
          <w:rFonts w:ascii="Times New Roman" w:eastAsia="Times New Roman" w:hAnsi="Times New Roman" w:cs="Times New Roman"/>
          <w:color w:val="383838"/>
          <w:sz w:val="26"/>
        </w:rPr>
        <w:t xml:space="preserve">eas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leanaí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; </w:t>
      </w:r>
    </w:p>
    <w:p w:rsidR="00E252DB" w:rsidRDefault="00B96B5D">
      <w:pPr>
        <w:numPr>
          <w:ilvl w:val="2"/>
          <w:numId w:val="1"/>
        </w:numPr>
        <w:spacing w:after="30" w:line="217" w:lineRule="auto"/>
        <w:ind w:right="141" w:hanging="374"/>
        <w:jc w:val="both"/>
      </w:pP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Comhoibreoidh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sí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leis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na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húdaráis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reachtúla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cuí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maidir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cúrsaí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bhaineann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cosaint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leas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leanaí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</w:p>
    <w:p w:rsidR="00E252DB" w:rsidRDefault="00B96B5D">
      <w:pPr>
        <w:numPr>
          <w:ilvl w:val="2"/>
          <w:numId w:val="1"/>
        </w:numPr>
        <w:spacing w:after="25" w:line="217" w:lineRule="auto"/>
        <w:ind w:right="141" w:hanging="374"/>
        <w:jc w:val="both"/>
      </w:pP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Glacfaidh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sí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cleachtais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shábháilteacha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chun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dóchúlacht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dhíobhála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timpistí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maidir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páistí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íoslaghdú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oibrithe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chosain</w:t>
      </w:r>
      <w:r>
        <w:rPr>
          <w:rFonts w:ascii="Times New Roman" w:eastAsia="Times New Roman" w:hAnsi="Times New Roman" w:cs="Times New Roman"/>
          <w:color w:val="383838"/>
          <w:sz w:val="26"/>
        </w:rPr>
        <w:t>t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ón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ngá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dul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sa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seans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rioscaí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neamhriachtanacha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bhféadfadh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iad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fhágáil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leochaileach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chúisimh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mí-úsáide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nó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faillí</w:t>
      </w:r>
      <w:proofErr w:type="spellEnd"/>
      <w:r>
        <w:rPr>
          <w:rFonts w:ascii="Times New Roman" w:eastAsia="Times New Roman" w:hAnsi="Times New Roman" w:cs="Times New Roman"/>
          <w:color w:val="595959"/>
          <w:sz w:val="26"/>
        </w:rPr>
        <w:t>;</w:t>
      </w:r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</w:p>
    <w:p w:rsidR="00E252DB" w:rsidRDefault="00B96B5D">
      <w:pPr>
        <w:numPr>
          <w:ilvl w:val="2"/>
          <w:numId w:val="1"/>
        </w:numPr>
        <w:spacing w:after="0" w:line="217" w:lineRule="auto"/>
        <w:ind w:right="141" w:hanging="374"/>
        <w:jc w:val="both"/>
      </w:pP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Forbróidh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sí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cleachtas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bheith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ionraic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tuismitheoirí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spreagfaidh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sí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na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tuismitheoirí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bheith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rannpháirteach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oidea</w:t>
      </w:r>
      <w:r>
        <w:rPr>
          <w:rFonts w:ascii="Times New Roman" w:eastAsia="Times New Roman" w:hAnsi="Times New Roman" w:cs="Times New Roman"/>
          <w:color w:val="383838"/>
          <w:sz w:val="26"/>
        </w:rPr>
        <w:t>chas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leanaí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</w:p>
    <w:p w:rsidR="00E252DB" w:rsidRDefault="00B96B5D">
      <w:pPr>
        <w:numPr>
          <w:ilvl w:val="2"/>
          <w:numId w:val="1"/>
        </w:numPr>
        <w:spacing w:after="107" w:line="217" w:lineRule="auto"/>
        <w:ind w:right="141" w:hanging="374"/>
        <w:jc w:val="both"/>
      </w:pP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Tabharfaidh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sí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lán-urraim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cheanglais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rúndachta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maidir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dul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i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ngleic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cúrsaí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cosanta</w:t>
      </w:r>
      <w:proofErr w:type="spellEnd"/>
      <w:r>
        <w:rPr>
          <w:rFonts w:ascii="Times New Roman" w:eastAsia="Times New Roman" w:hAnsi="Times New Roman" w:cs="Times New Roman"/>
          <w:color w:val="38383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6"/>
        </w:rPr>
        <w:t>leanaí</w:t>
      </w:r>
      <w:proofErr w:type="spellEnd"/>
      <w:r>
        <w:rPr>
          <w:rFonts w:ascii="Times New Roman" w:eastAsia="Times New Roman" w:hAnsi="Times New Roman" w:cs="Times New Roman"/>
          <w:color w:val="696969"/>
          <w:sz w:val="26"/>
        </w:rPr>
        <w:t xml:space="preserve">. </w:t>
      </w:r>
    </w:p>
    <w:p w:rsidR="00E252DB" w:rsidRDefault="00B96B5D">
      <w:pPr>
        <w:spacing w:after="107" w:line="228" w:lineRule="auto"/>
        <w:ind w:left="-10" w:hanging="5"/>
      </w:pP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Cloífidh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scoil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leis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na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prionsabail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thuas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maidir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haon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scoláire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fásta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soghontacht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speisialta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chomh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maith</w:t>
      </w:r>
      <w:proofErr w:type="spellEnd"/>
      <w:r>
        <w:rPr>
          <w:rFonts w:ascii="Times New Roman" w:eastAsia="Times New Roman" w:hAnsi="Times New Roman" w:cs="Times New Roman"/>
          <w:color w:val="424242"/>
          <w:sz w:val="26"/>
        </w:rPr>
        <w:t xml:space="preserve"> </w:t>
      </w:r>
    </w:p>
    <w:p w:rsidR="00E252DB" w:rsidRDefault="00B96B5D">
      <w:pPr>
        <w:numPr>
          <w:ilvl w:val="0"/>
          <w:numId w:val="1"/>
        </w:numPr>
        <w:spacing w:after="94" w:line="219" w:lineRule="auto"/>
        <w:ind w:hanging="415"/>
      </w:pPr>
      <w:proofErr w:type="spellStart"/>
      <w:r>
        <w:rPr>
          <w:rFonts w:ascii="Times New Roman" w:eastAsia="Times New Roman" w:hAnsi="Times New Roman" w:cs="Times New Roman"/>
          <w:b/>
          <w:color w:val="424242"/>
          <w:sz w:val="26"/>
        </w:rPr>
        <w:t>Measúnú</w:t>
      </w:r>
      <w:proofErr w:type="spellEnd"/>
      <w:r>
        <w:rPr>
          <w:rFonts w:ascii="Times New Roman" w:eastAsia="Times New Roman" w:hAnsi="Times New Roman" w:cs="Times New Roman"/>
          <w:b/>
          <w:color w:val="424242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424242"/>
          <w:sz w:val="26"/>
        </w:rPr>
        <w:t>Riosca</w:t>
      </w:r>
      <w:proofErr w:type="spellEnd"/>
      <w:r>
        <w:rPr>
          <w:rFonts w:ascii="Times New Roman" w:eastAsia="Times New Roman" w:hAnsi="Times New Roman" w:cs="Times New Roman"/>
          <w:b/>
          <w:color w:val="424242"/>
          <w:sz w:val="26"/>
        </w:rPr>
        <w:t xml:space="preserve"> </w:t>
      </w:r>
    </w:p>
    <w:p w:rsidR="00E252DB" w:rsidRDefault="00B96B5D">
      <w:pPr>
        <w:spacing w:after="34" w:line="228" w:lineRule="auto"/>
        <w:ind w:left="653" w:right="129" w:hanging="5"/>
      </w:pP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Tugann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6"/>
        </w:rPr>
        <w:t>Tús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6"/>
        </w:rPr>
        <w:t>Áite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6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6"/>
        </w:rPr>
        <w:t>Leanaí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sainmhíniú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ar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ceithre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chatagóir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mhí-úsáid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faillí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mí-úsáid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mothúchánach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mí-úsáid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fisiciúil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mí-úsáid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gnéasach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Tá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measúnú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déanta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againn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ar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aon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acmhainn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díobhála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atá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ann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pháiste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bhaineann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leas as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ár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gcuid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seirbhísí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>. T</w:t>
      </w:r>
      <w:r>
        <w:rPr>
          <w:rFonts w:ascii="Times New Roman" w:eastAsia="Times New Roman" w:hAnsi="Times New Roman" w:cs="Times New Roman"/>
          <w:color w:val="333333"/>
          <w:sz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liosta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na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bhfearann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ina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bhfuil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riosca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aitheanta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luaite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thíos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chomh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maith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liosta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na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nósanna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imeachta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ata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ann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leis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na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rioscaí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sin a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bhainistiú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6"/>
        </w:rPr>
        <w:t xml:space="preserve"> </w:t>
      </w:r>
    </w:p>
    <w:tbl>
      <w:tblPr>
        <w:tblStyle w:val="TableGrid"/>
        <w:tblW w:w="9016" w:type="dxa"/>
        <w:tblInd w:w="6" w:type="dxa"/>
        <w:tblCellMar>
          <w:top w:w="0" w:type="dxa"/>
          <w:left w:w="220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644"/>
        <w:gridCol w:w="3698"/>
        <w:gridCol w:w="4674"/>
      </w:tblGrid>
      <w:tr w:rsidR="00E252DB">
        <w:trPr>
          <w:trHeight w:val="76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252DB" w:rsidRDefault="00B96B5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252DB" w:rsidRDefault="00B96B5D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Riosca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Sainaitheanta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252DB" w:rsidRDefault="00B96B5D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Nós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imeachta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atá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bhfeidhm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 xml:space="preserve"> leis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an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riosca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sainaitheanta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bhainistiú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</w:p>
        </w:tc>
      </w:tr>
      <w:tr w:rsidR="00E252DB">
        <w:trPr>
          <w:trHeight w:val="151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DB" w:rsidRDefault="00B96B5D">
            <w:pPr>
              <w:spacing w:after="0"/>
              <w:ind w:right="241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1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DB" w:rsidRDefault="00B96B5D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Earcú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fo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irne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DB" w:rsidRDefault="00B96B5D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Tá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nós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imeachta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earcaithe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agus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roghnaithe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bhfeidhm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maidir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le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feiliúnacht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duine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bheith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ag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obair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le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páistí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daoine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óga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agus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feidhm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aige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gach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oibrí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oibrí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deonach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nó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aon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oibrí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eile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) </w:t>
            </w:r>
          </w:p>
        </w:tc>
      </w:tr>
      <w:tr w:rsidR="00E252DB">
        <w:trPr>
          <w:trHeight w:val="126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DB" w:rsidRDefault="00B96B5D">
            <w:pPr>
              <w:spacing w:after="0"/>
              <w:ind w:right="241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2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DB" w:rsidRDefault="00B96B5D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Gníomhaíochtaí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rang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DB" w:rsidRDefault="00B96B5D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Traenálfar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gach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ball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foirne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dtuairisciú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sainordaitheach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líomhaintí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mhí-úsáide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chomh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maith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le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tuairisciú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aon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ábhar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imní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dtaca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le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bulaíocht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líomhnaithe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measc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scoláirí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</w:p>
        </w:tc>
      </w:tr>
      <w:tr w:rsidR="00E252DB">
        <w:trPr>
          <w:trHeight w:val="126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DB" w:rsidRDefault="00B96B5D">
            <w:pPr>
              <w:spacing w:after="0"/>
              <w:ind w:right="241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3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DB" w:rsidRDefault="00B96B5D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Gníomhaíochtaí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idir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ranganna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DB" w:rsidRDefault="00B96B5D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Déanfaidh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fhoireann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feitheoireacht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scoláirí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ag an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mbriseadh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agus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traenálfar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gach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múinteoir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agus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ball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foirne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dtuairisciú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aon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ábhar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imní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dtaca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le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bulaíocht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líomhnaithe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measc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scoláirí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</w:p>
        </w:tc>
      </w:tr>
      <w:tr w:rsidR="00E252DB">
        <w:trPr>
          <w:trHeight w:val="101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DB" w:rsidRDefault="00B96B5D">
            <w:pPr>
              <w:spacing w:after="0"/>
              <w:ind w:right="241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4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DB" w:rsidRDefault="00B96B5D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Gníomhaíochtaí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seachchuraclaim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DB" w:rsidRDefault="00B96B5D">
            <w:pPr>
              <w:spacing w:after="0"/>
              <w:ind w:left="1" w:right="48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Déanfar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grinnfhiosrúchán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gach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ball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foirne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agus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pearsanra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seachtrach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lastRenderedPageBreak/>
              <w:t>Traenálfár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pearsanra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seachtrach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nósanna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imeachta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maidir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le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cosaint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leanaí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</w:p>
        </w:tc>
      </w:tr>
      <w:tr w:rsidR="00E252DB">
        <w:trPr>
          <w:trHeight w:val="763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DB" w:rsidRDefault="00B96B5D">
            <w:pPr>
              <w:spacing w:after="0"/>
              <w:ind w:right="241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lastRenderedPageBreak/>
              <w:t xml:space="preserve">5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DB" w:rsidRDefault="00B96B5D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Turasanna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scoile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DB" w:rsidRDefault="00B96B5D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Tabharfar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eolas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maidir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leis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socruithe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bhaineann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le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cosaint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leanaí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thuismitheoirí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 </w:t>
            </w:r>
          </w:p>
        </w:tc>
      </w:tr>
      <w:tr w:rsidR="00E252DB">
        <w:trPr>
          <w:trHeight w:val="763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DB" w:rsidRDefault="00B96B5D">
            <w:pPr>
              <w:spacing w:after="0"/>
              <w:ind w:right="241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6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DB" w:rsidRDefault="00B96B5D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Bainistiú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foirne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DB" w:rsidRDefault="00B96B5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Ta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nósanna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imeachta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bhfeidhm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chun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oibrithe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oibrithe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deonacha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nó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aon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oibrithe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eile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) a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bhainistiú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go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>héifeachtach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</w:p>
        </w:tc>
      </w:tr>
    </w:tbl>
    <w:p w:rsidR="00E252DB" w:rsidRDefault="00B96B5D">
      <w:pPr>
        <w:spacing w:after="55"/>
        <w:ind w:left="5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252DB" w:rsidRDefault="00B96B5D">
      <w:pPr>
        <w:spacing w:after="0"/>
        <w:ind w:left="5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252DB" w:rsidRDefault="00B96B5D">
      <w:pPr>
        <w:numPr>
          <w:ilvl w:val="0"/>
          <w:numId w:val="1"/>
        </w:numPr>
        <w:spacing w:after="0"/>
        <w:ind w:hanging="415"/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6"/>
        </w:rPr>
        <w:t>Nósanna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6"/>
        </w:rPr>
        <w:t>Imeachta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6"/>
        </w:rPr>
        <w:t xml:space="preserve"> </w:t>
      </w:r>
    </w:p>
    <w:p w:rsidR="00E252DB" w:rsidRDefault="00B96B5D">
      <w:pPr>
        <w:spacing w:after="1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252DB" w:rsidRDefault="00B96B5D">
      <w:pPr>
        <w:spacing w:after="80" w:line="228" w:lineRule="auto"/>
        <w:ind w:left="571" w:hanging="5"/>
      </w:pP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Forbraíodh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ár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Ráiteas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um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Chosaint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Leanaí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réir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na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gceanglas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faoin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Acht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um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Thús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Áite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Leanaí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2015,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6"/>
        </w:rPr>
        <w:t>Tús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6"/>
        </w:rPr>
        <w:t>Áite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6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6"/>
        </w:rPr>
        <w:t>Leanaí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6"/>
        </w:rPr>
        <w:t>Treoir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6"/>
        </w:rPr>
        <w:t>Náisiúnta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6"/>
        </w:rPr>
        <w:t xml:space="preserve"> um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6"/>
        </w:rPr>
        <w:t>Chosaint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6"/>
        </w:rPr>
        <w:t xml:space="preserve"> Leas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6"/>
        </w:rPr>
        <w:t>Leanaí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6"/>
        </w:rPr>
        <w:t xml:space="preserve"> (2017)</w:t>
      </w:r>
      <w:r>
        <w:rPr>
          <w:rFonts w:ascii="Times New Roman" w:eastAsia="Times New Roman" w:hAnsi="Times New Roman" w:cs="Times New Roman"/>
          <w:color w:val="333333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6"/>
        </w:rPr>
        <w:t>Cosaint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6"/>
        </w:rPr>
        <w:t>Leanaí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6"/>
        </w:rPr>
        <w:t>Treoir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6"/>
        </w:rPr>
        <w:t>maidir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6"/>
        </w:rPr>
        <w:t>Polasaí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6"/>
        </w:rPr>
        <w:t>Nós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6"/>
        </w:rPr>
        <w:t>Cleachtas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ó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Tusla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Chomh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maith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leis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na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nósanna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imeachta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atá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liostaithe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inár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measúnú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riosca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tacaíonn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na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nósanna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imeachta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seo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leanas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lenár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gcuspóir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leanaí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chosaint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iad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ag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baint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leasa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ár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</w:rPr>
        <w:t>seirbhís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</w:rPr>
        <w:t>:</w:t>
      </w:r>
      <w:r>
        <w:rPr>
          <w:rFonts w:ascii="Times New Roman" w:eastAsia="Times New Roman" w:hAnsi="Times New Roman" w:cs="Times New Roman"/>
          <w:sz w:val="25"/>
        </w:rPr>
        <w:t xml:space="preserve"> </w:t>
      </w:r>
    </w:p>
    <w:p w:rsidR="00E252DB" w:rsidRDefault="00B96B5D">
      <w:pPr>
        <w:numPr>
          <w:ilvl w:val="2"/>
          <w:numId w:val="3"/>
        </w:numPr>
        <w:spacing w:after="78" w:line="223" w:lineRule="auto"/>
        <w:ind w:right="101" w:hanging="370"/>
        <w:jc w:val="both"/>
      </w:pP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Maidir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haon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ball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foirne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atá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faoi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imscrúdú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(is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cuma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cén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cur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síos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atá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a</w:t>
      </w:r>
      <w:r>
        <w:rPr>
          <w:rFonts w:ascii="Times New Roman" w:eastAsia="Times New Roman" w:hAnsi="Times New Roman" w:cs="Times New Roman"/>
          <w:color w:val="363636"/>
          <w:sz w:val="26"/>
        </w:rPr>
        <w:t xml:space="preserve">ir) de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bharr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aon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ghníomh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easnamh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nó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dáil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i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leith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leanbh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atá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ag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freastal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scoil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cloíonn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scoil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leis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na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nósanna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imeachta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cuí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atá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leagtha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amach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i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gCaibidil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7 de </w:t>
      </w:r>
      <w:hyperlink r:id="rId13">
        <w:proofErr w:type="spellStart"/>
        <w:r>
          <w:rPr>
            <w:rFonts w:ascii="Times New Roman" w:eastAsia="Times New Roman" w:hAnsi="Times New Roman" w:cs="Times New Roman"/>
            <w:i/>
            <w:sz w:val="26"/>
          </w:rPr>
          <w:t>Nósanna</w:t>
        </w:r>
        <w:proofErr w:type="spellEnd"/>
        <w:r>
          <w:rPr>
            <w:rFonts w:ascii="Times New Roman" w:eastAsia="Times New Roman" w:hAnsi="Times New Roman" w:cs="Times New Roman"/>
            <w:i/>
            <w:sz w:val="26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sz w:val="26"/>
          </w:rPr>
          <w:t>Imeachta</w:t>
        </w:r>
        <w:proofErr w:type="spellEnd"/>
        <w:r>
          <w:rPr>
            <w:rFonts w:ascii="Times New Roman" w:eastAsia="Times New Roman" w:hAnsi="Times New Roman" w:cs="Times New Roman"/>
            <w:i/>
            <w:sz w:val="26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sz w:val="26"/>
          </w:rPr>
          <w:t>nua</w:t>
        </w:r>
        <w:proofErr w:type="spellEnd"/>
        <w:r>
          <w:rPr>
            <w:rFonts w:ascii="Times New Roman" w:eastAsia="Times New Roman" w:hAnsi="Times New Roman" w:cs="Times New Roman"/>
            <w:i/>
            <w:sz w:val="26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sz w:val="26"/>
          </w:rPr>
          <w:t>maidir</w:t>
        </w:r>
        <w:proofErr w:type="spellEnd"/>
        <w:r>
          <w:rPr>
            <w:rFonts w:ascii="Times New Roman" w:eastAsia="Times New Roman" w:hAnsi="Times New Roman" w:cs="Times New Roman"/>
            <w:i/>
            <w:sz w:val="26"/>
          </w:rPr>
          <w:t xml:space="preserve"> le </w:t>
        </w:r>
        <w:proofErr w:type="spellStart"/>
        <w:r>
          <w:rPr>
            <w:rFonts w:ascii="Times New Roman" w:eastAsia="Times New Roman" w:hAnsi="Times New Roman" w:cs="Times New Roman"/>
            <w:i/>
            <w:sz w:val="26"/>
          </w:rPr>
          <w:t>Cosaint</w:t>
        </w:r>
        <w:proofErr w:type="spellEnd"/>
        <w:r>
          <w:rPr>
            <w:rFonts w:ascii="Times New Roman" w:eastAsia="Times New Roman" w:hAnsi="Times New Roman" w:cs="Times New Roman"/>
            <w:i/>
            <w:sz w:val="26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sz w:val="26"/>
          </w:rPr>
          <w:t>Leanaí</w:t>
        </w:r>
        <w:proofErr w:type="spellEnd"/>
        <w:r>
          <w:rPr>
            <w:rFonts w:ascii="Times New Roman" w:eastAsia="Times New Roman" w:hAnsi="Times New Roman" w:cs="Times New Roman"/>
            <w:i/>
            <w:sz w:val="26"/>
          </w:rPr>
          <w:t xml:space="preserve"> do </w:t>
        </w:r>
      </w:hyperlink>
      <w:hyperlink r:id="rId14">
        <w:proofErr w:type="spellStart"/>
        <w:r>
          <w:rPr>
            <w:rFonts w:ascii="Times New Roman" w:eastAsia="Times New Roman" w:hAnsi="Times New Roman" w:cs="Times New Roman"/>
            <w:i/>
            <w:sz w:val="26"/>
          </w:rPr>
          <w:t>Bhunscoile</w:t>
        </w:r>
        <w:r>
          <w:rPr>
            <w:rFonts w:ascii="Times New Roman" w:eastAsia="Times New Roman" w:hAnsi="Times New Roman" w:cs="Times New Roman"/>
            <w:i/>
            <w:sz w:val="26"/>
          </w:rPr>
          <w:t>anna</w:t>
        </w:r>
        <w:proofErr w:type="spellEnd"/>
        <w:r>
          <w:rPr>
            <w:rFonts w:ascii="Times New Roman" w:eastAsia="Times New Roman" w:hAnsi="Times New Roman" w:cs="Times New Roman"/>
            <w:i/>
            <w:sz w:val="26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sz w:val="26"/>
          </w:rPr>
          <w:t>agus</w:t>
        </w:r>
        <w:proofErr w:type="spellEnd"/>
        <w:r>
          <w:rPr>
            <w:rFonts w:ascii="Times New Roman" w:eastAsia="Times New Roman" w:hAnsi="Times New Roman" w:cs="Times New Roman"/>
            <w:i/>
            <w:sz w:val="26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sz w:val="26"/>
          </w:rPr>
          <w:t>d’Iarbhunscoileanna</w:t>
        </w:r>
        <w:proofErr w:type="spellEnd"/>
        <w:r>
          <w:rPr>
            <w:rFonts w:ascii="Times New Roman" w:eastAsia="Times New Roman" w:hAnsi="Times New Roman" w:cs="Times New Roman"/>
            <w:i/>
            <w:sz w:val="26"/>
          </w:rPr>
          <w:t xml:space="preserve"> 2017</w:t>
        </w:r>
      </w:hyperlink>
      <w:hyperlink r:id="rId15">
        <w:r>
          <w:rPr>
            <w:rFonts w:ascii="Times New Roman" w:eastAsia="Times New Roman" w:hAnsi="Times New Roman" w:cs="Times New Roman"/>
            <w:i/>
            <w:sz w:val="26"/>
          </w:rPr>
          <w:t xml:space="preserve"> </w:t>
        </w:r>
      </w:hyperlink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leis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na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nósanna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imeachta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cuí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maidir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araíonacht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d’fhoireann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na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scoile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</w:t>
      </w:r>
      <w:r>
        <w:rPr>
          <w:rFonts w:ascii="Times New Roman" w:eastAsia="Times New Roman" w:hAnsi="Times New Roman" w:cs="Times New Roman"/>
          <w:color w:val="363636"/>
          <w:sz w:val="26"/>
        </w:rPr>
        <w:t>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aontaíodh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Foilsíodh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na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nósanna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imeachta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sin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shuíomh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idirlín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na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Roinne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Oideachais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Scileanna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. </w:t>
      </w:r>
    </w:p>
    <w:p w:rsidR="00E252DB" w:rsidRDefault="00B96B5D">
      <w:pPr>
        <w:numPr>
          <w:ilvl w:val="2"/>
          <w:numId w:val="3"/>
        </w:numPr>
        <w:spacing w:after="4" w:line="223" w:lineRule="auto"/>
        <w:ind w:right="101" w:hanging="370"/>
        <w:jc w:val="both"/>
      </w:pP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Maidir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hearcú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foirne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oiriúnacht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na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foirne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sin a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bheith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ag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obair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leanaí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cloíonn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scoil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ceanglais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reachtúla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grinnfhiosrúcháin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na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nAchtann</w:t>
      </w:r>
      <w:r>
        <w:rPr>
          <w:rFonts w:ascii="Times New Roman" w:eastAsia="Times New Roman" w:hAnsi="Times New Roman" w:cs="Times New Roman"/>
          <w:color w:val="363636"/>
          <w:sz w:val="26"/>
        </w:rPr>
        <w:t>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um an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mBiúró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Náisiúnta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Grinnfhiosrúcháin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Leanaí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Daoine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Soghonta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) ó 2012 go 2016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leis </w:t>
      </w:r>
      <w:proofErr w:type="gramStart"/>
      <w:r>
        <w:rPr>
          <w:rFonts w:ascii="Times New Roman" w:eastAsia="Times New Roman" w:hAnsi="Times New Roman" w:cs="Times New Roman"/>
          <w:color w:val="363636"/>
          <w:sz w:val="26"/>
        </w:rPr>
        <w:t>an</w:t>
      </w:r>
      <w:proofErr w:type="gram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treoir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maidir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dualgas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cúraim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níos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leithne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atá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leagtha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amach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i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gciorcláin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earcaithe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i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gciorcaláin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grinnfhiosrúcháin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an </w:t>
      </w:r>
    </w:p>
    <w:p w:rsidR="00E252DB" w:rsidRDefault="00B96B5D">
      <w:pPr>
        <w:spacing w:after="39" w:line="223" w:lineRule="auto"/>
        <w:ind w:left="1327" w:right="101"/>
        <w:jc w:val="both"/>
      </w:pP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Gharda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Síochána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atá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foilsith</w:t>
      </w:r>
      <w:r>
        <w:rPr>
          <w:rFonts w:ascii="Times New Roman" w:eastAsia="Times New Roman" w:hAnsi="Times New Roman" w:cs="Times New Roman"/>
          <w:color w:val="363636"/>
          <w:sz w:val="26"/>
        </w:rPr>
        <w:t>e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ag </w:t>
      </w:r>
      <w:proofErr w:type="gramStart"/>
      <w:r>
        <w:rPr>
          <w:rFonts w:ascii="Times New Roman" w:eastAsia="Times New Roman" w:hAnsi="Times New Roman" w:cs="Times New Roman"/>
          <w:color w:val="363636"/>
          <w:sz w:val="26"/>
        </w:rPr>
        <w:t>an</w:t>
      </w:r>
      <w:proofErr w:type="gram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Roinn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Oideachais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</w:p>
    <w:p w:rsidR="00E252DB" w:rsidRDefault="00B96B5D">
      <w:pPr>
        <w:spacing w:after="39" w:line="223" w:lineRule="auto"/>
        <w:ind w:left="1327" w:right="101"/>
        <w:jc w:val="both"/>
      </w:pP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Scileanna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fáil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suíomh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idirlín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.   </w:t>
      </w:r>
    </w:p>
    <w:p w:rsidR="00E252DB" w:rsidRDefault="00B96B5D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252DB" w:rsidRDefault="00B96B5D">
      <w:pPr>
        <w:numPr>
          <w:ilvl w:val="2"/>
          <w:numId w:val="3"/>
        </w:numPr>
        <w:spacing w:after="4" w:line="223" w:lineRule="auto"/>
        <w:ind w:right="101" w:hanging="370"/>
        <w:jc w:val="both"/>
      </w:pP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Maidir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faisnéis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sholáthar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d’fhoireann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na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scoile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i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gcás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inarb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iomchuí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treoir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teagasc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i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leith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sainaithniú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go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ndéanfar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dochar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</w:p>
    <w:p w:rsidR="00E252DB" w:rsidRDefault="00B96B5D">
      <w:pPr>
        <w:spacing w:after="39" w:line="223" w:lineRule="auto"/>
        <w:ind w:left="1327" w:right="101"/>
        <w:jc w:val="both"/>
      </w:pPr>
      <w:r>
        <w:rPr>
          <w:rFonts w:ascii="Times New Roman" w:eastAsia="Times New Roman" w:hAnsi="Times New Roman" w:cs="Times New Roman"/>
          <w:color w:val="363636"/>
          <w:sz w:val="26"/>
        </w:rPr>
        <w:t>(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sainmhínithe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Acht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2015),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déanan</w:t>
      </w:r>
      <w:r>
        <w:rPr>
          <w:rFonts w:ascii="Times New Roman" w:eastAsia="Times New Roman" w:hAnsi="Times New Roman" w:cs="Times New Roman"/>
          <w:color w:val="363636"/>
          <w:sz w:val="26"/>
        </w:rPr>
        <w:t>n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scoil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méid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seo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leanas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- </w:t>
      </w:r>
    </w:p>
    <w:p w:rsidR="00E252DB" w:rsidRDefault="00B96B5D">
      <w:pPr>
        <w:numPr>
          <w:ilvl w:val="3"/>
          <w:numId w:val="2"/>
        </w:numPr>
        <w:spacing w:after="39" w:line="223" w:lineRule="auto"/>
        <w:ind w:right="101" w:hanging="360"/>
        <w:jc w:val="both"/>
      </w:pP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Tugann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sí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cóip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den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Ráiteas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um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Chosaint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Leanaí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gach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ball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foirne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252DB" w:rsidRDefault="00B96B5D">
      <w:pPr>
        <w:numPr>
          <w:ilvl w:val="3"/>
          <w:numId w:val="2"/>
        </w:numPr>
        <w:spacing w:after="4" w:line="223" w:lineRule="auto"/>
        <w:ind w:right="101" w:hanging="360"/>
        <w:jc w:val="both"/>
      </w:pP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Áirithíonn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sí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go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dtabhafaí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cóip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den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Ráiteas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um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Chosaint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Leanaí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gach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ball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foirne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nua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252DB" w:rsidRDefault="00B96B5D">
      <w:pPr>
        <w:numPr>
          <w:ilvl w:val="3"/>
          <w:numId w:val="2"/>
        </w:numPr>
        <w:spacing w:after="39" w:line="223" w:lineRule="auto"/>
        <w:ind w:right="101" w:hanging="360"/>
        <w:jc w:val="both"/>
      </w:pP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Spreagann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sí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gach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ball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foirne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deis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thapú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tabhairt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faoi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oiliúi</w:t>
      </w:r>
      <w:r>
        <w:rPr>
          <w:rFonts w:ascii="Times New Roman" w:eastAsia="Times New Roman" w:hAnsi="Times New Roman" w:cs="Times New Roman"/>
          <w:color w:val="363636"/>
          <w:sz w:val="26"/>
        </w:rPr>
        <w:t>nt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cuí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252DB" w:rsidRDefault="00B96B5D">
      <w:pPr>
        <w:numPr>
          <w:ilvl w:val="3"/>
          <w:numId w:val="2"/>
        </w:numPr>
        <w:spacing w:after="4" w:line="223" w:lineRule="auto"/>
        <w:ind w:right="101" w:hanging="360"/>
        <w:jc w:val="both"/>
      </w:pP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Spreagann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sí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comhaltaí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Bhoird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Bainistíochta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chun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deis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thapú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tabhairt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faoi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oiliúint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cuí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252DB" w:rsidRDefault="00B96B5D">
      <w:pPr>
        <w:numPr>
          <w:ilvl w:val="3"/>
          <w:numId w:val="2"/>
        </w:numPr>
        <w:spacing w:after="4" w:line="223" w:lineRule="auto"/>
        <w:ind w:right="101" w:hanging="360"/>
        <w:jc w:val="both"/>
      </w:pP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lastRenderedPageBreak/>
        <w:t>Coinníonn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Bord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Bainistíochta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taifid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oiliúnt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gach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ball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foirne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gach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comhalta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den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Bhord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Bainistíochta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252DB" w:rsidRDefault="00B96B5D">
      <w:pPr>
        <w:spacing w:after="8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:rsidR="00E252DB" w:rsidRDefault="00B96B5D">
      <w:pPr>
        <w:numPr>
          <w:ilvl w:val="2"/>
          <w:numId w:val="4"/>
        </w:numPr>
        <w:spacing w:after="4" w:line="223" w:lineRule="auto"/>
        <w:ind w:right="101" w:hanging="367"/>
        <w:jc w:val="both"/>
      </w:pP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Maidir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tuairisc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d’ábhair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imní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bhaineann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cosaint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leanaí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thabhairt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Tusla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ní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mór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gach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ball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d’fhoireann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na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scoile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cloígh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leis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na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nósanna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imeachta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leagtar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amach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in </w:t>
      </w:r>
      <w:hyperlink r:id="rId16">
        <w:proofErr w:type="spellStart"/>
        <w:r>
          <w:rPr>
            <w:rFonts w:ascii="Times New Roman" w:eastAsia="Times New Roman" w:hAnsi="Times New Roman" w:cs="Times New Roman"/>
            <w:i/>
            <w:sz w:val="26"/>
          </w:rPr>
          <w:t>Nósanna</w:t>
        </w:r>
        <w:proofErr w:type="spellEnd"/>
        <w:r>
          <w:rPr>
            <w:rFonts w:ascii="Times New Roman" w:eastAsia="Times New Roman" w:hAnsi="Times New Roman" w:cs="Times New Roman"/>
            <w:i/>
            <w:sz w:val="26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sz w:val="26"/>
          </w:rPr>
          <w:t>Imeachta</w:t>
        </w:r>
        <w:proofErr w:type="spellEnd"/>
        <w:r>
          <w:rPr>
            <w:rFonts w:ascii="Times New Roman" w:eastAsia="Times New Roman" w:hAnsi="Times New Roman" w:cs="Times New Roman"/>
            <w:i/>
            <w:sz w:val="26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sz w:val="26"/>
          </w:rPr>
          <w:t>nua</w:t>
        </w:r>
        <w:proofErr w:type="spellEnd"/>
        <w:r>
          <w:rPr>
            <w:rFonts w:ascii="Times New Roman" w:eastAsia="Times New Roman" w:hAnsi="Times New Roman" w:cs="Times New Roman"/>
            <w:i/>
            <w:sz w:val="26"/>
          </w:rPr>
          <w:t xml:space="preserve"> </w:t>
        </w:r>
      </w:hyperlink>
      <w:proofErr w:type="spellStart"/>
      <w:r>
        <w:rPr>
          <w:rFonts w:ascii="Times New Roman" w:eastAsia="Times New Roman" w:hAnsi="Times New Roman" w:cs="Times New Roman"/>
          <w:i/>
          <w:sz w:val="26"/>
        </w:rPr>
        <w:t>maidir</w:t>
      </w:r>
      <w:proofErr w:type="spellEnd"/>
      <w:r>
        <w:rPr>
          <w:rFonts w:ascii="Times New Roman" w:eastAsia="Times New Roman" w:hAnsi="Times New Roman" w:cs="Times New Roman"/>
          <w:i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i/>
          <w:sz w:val="26"/>
        </w:rPr>
        <w:t>Cosaint</w:t>
      </w:r>
      <w:proofErr w:type="spellEnd"/>
      <w:r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</w:rPr>
        <w:t>Leanaí</w:t>
      </w:r>
      <w:proofErr w:type="spellEnd"/>
      <w:r>
        <w:rPr>
          <w:rFonts w:ascii="Times New Roman" w:eastAsia="Times New Roman" w:hAnsi="Times New Roman" w:cs="Times New Roman"/>
          <w:i/>
          <w:sz w:val="26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i/>
          <w:sz w:val="26"/>
        </w:rPr>
        <w:t>Bhunscoileanna</w:t>
      </w:r>
      <w:proofErr w:type="spellEnd"/>
      <w:r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</w:rPr>
        <w:t>agus</w:t>
      </w:r>
      <w:proofErr w:type="spellEnd"/>
      <w:r>
        <w:fldChar w:fldCharType="begin"/>
      </w:r>
      <w:r>
        <w:instrText xml:space="preserve"> HYPERLINK "https://www.education.ie/ga/Scoileanna-Col%C3%A1ist%C3%AD/Eolas/Cosaint-P%C3%A1ist%C3%AD/child_protection_gui</w:instrText>
      </w:r>
      <w:r>
        <w:instrText xml:space="preserve">delines_ir.pdf" \h </w:instrText>
      </w:r>
      <w:r>
        <w:fldChar w:fldCharType="separate"/>
      </w:r>
      <w:r>
        <w:rPr>
          <w:rFonts w:ascii="Times New Roman" w:eastAsia="Times New Roman" w:hAnsi="Times New Roman" w:cs="Times New Roman"/>
          <w:i/>
          <w:sz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</w:rPr>
        <w:fldChar w:fldCharType="end"/>
      </w:r>
      <w:hyperlink r:id="rId17">
        <w:proofErr w:type="spellStart"/>
        <w:r>
          <w:rPr>
            <w:rFonts w:ascii="Times New Roman" w:eastAsia="Times New Roman" w:hAnsi="Times New Roman" w:cs="Times New Roman"/>
            <w:i/>
            <w:sz w:val="26"/>
          </w:rPr>
          <w:t>d’Iarbhunscoileanna</w:t>
        </w:r>
        <w:proofErr w:type="spellEnd"/>
        <w:r>
          <w:rPr>
            <w:rFonts w:ascii="Times New Roman" w:eastAsia="Times New Roman" w:hAnsi="Times New Roman" w:cs="Times New Roman"/>
            <w:i/>
            <w:sz w:val="26"/>
          </w:rPr>
          <w:t xml:space="preserve"> 2017</w:t>
        </w:r>
      </w:hyperlink>
      <w:hyperlink r:id="rId18">
        <w:r>
          <w:rPr>
            <w:rFonts w:ascii="Times New Roman" w:eastAsia="Times New Roman" w:hAnsi="Times New Roman" w:cs="Times New Roman"/>
            <w:color w:val="363636"/>
            <w:sz w:val="26"/>
          </w:rPr>
          <w:t>,</w:t>
        </w:r>
      </w:hyperlink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lena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n-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áirítear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na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nósanna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imeachta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maidir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tuairisciú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faoi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sainordú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faoin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Acht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um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Thús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Áite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Leanaí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2015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i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gcás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múinteoirí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cláraithe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.  </w:t>
      </w:r>
    </w:p>
    <w:p w:rsidR="00E252DB" w:rsidRDefault="00B96B5D">
      <w:pPr>
        <w:spacing w:after="0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:rsidR="00E252DB" w:rsidRDefault="00B96B5D">
      <w:pPr>
        <w:numPr>
          <w:ilvl w:val="2"/>
          <w:numId w:val="4"/>
        </w:numPr>
        <w:spacing w:after="4" w:line="223" w:lineRule="auto"/>
        <w:ind w:right="101" w:hanging="367"/>
        <w:jc w:val="both"/>
      </w:pPr>
      <w:r>
        <w:rPr>
          <w:rFonts w:ascii="Times New Roman" w:eastAsia="Times New Roman" w:hAnsi="Times New Roman" w:cs="Times New Roman"/>
          <w:color w:val="363636"/>
          <w:sz w:val="26"/>
        </w:rPr>
        <w:t xml:space="preserve">Sa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scoil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seo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tá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an DIA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thuasluaite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ceaptha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ag an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mBord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mar an “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duine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iomchuí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>” (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sainmhínithe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san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Acht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um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Thús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Áite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Leanaí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2015) a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bheidh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mar </w:t>
      </w:r>
      <w:proofErr w:type="gramStart"/>
      <w:r>
        <w:rPr>
          <w:rFonts w:ascii="Times New Roman" w:eastAsia="Times New Roman" w:hAnsi="Times New Roman" w:cs="Times New Roman"/>
          <w:color w:val="363636"/>
          <w:sz w:val="26"/>
        </w:rPr>
        <w:t>an</w:t>
      </w:r>
      <w:proofErr w:type="gram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chéad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pointe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teagmhála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maidir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ráiteas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cosanta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leanaí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na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scoile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 </w:t>
      </w:r>
    </w:p>
    <w:p w:rsidR="00E252DB" w:rsidRDefault="00B96B5D">
      <w:pPr>
        <w:spacing w:after="0"/>
        <w:ind w:left="281"/>
      </w:pPr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</w:p>
    <w:p w:rsidR="00E252DB" w:rsidRDefault="00B96B5D">
      <w:pPr>
        <w:numPr>
          <w:ilvl w:val="2"/>
          <w:numId w:val="4"/>
        </w:numPr>
        <w:spacing w:after="4" w:line="223" w:lineRule="auto"/>
        <w:ind w:right="101" w:hanging="367"/>
        <w:jc w:val="both"/>
      </w:pPr>
      <w:r>
        <w:rPr>
          <w:rFonts w:ascii="Times New Roman" w:eastAsia="Times New Roman" w:hAnsi="Times New Roman" w:cs="Times New Roman"/>
          <w:color w:val="363636"/>
          <w:sz w:val="26"/>
        </w:rPr>
        <w:t xml:space="preserve">Is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daoine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faoi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shainordú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Achta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um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Thús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Áite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Leanaí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, 2015,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iad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na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múin</w:t>
      </w:r>
      <w:r>
        <w:rPr>
          <w:rFonts w:ascii="Times New Roman" w:eastAsia="Times New Roman" w:hAnsi="Times New Roman" w:cs="Times New Roman"/>
          <w:color w:val="363636"/>
          <w:sz w:val="26"/>
        </w:rPr>
        <w:t>teoirí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cláraithe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fad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atá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fostaithe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ag </w:t>
      </w:r>
      <w:proofErr w:type="gramStart"/>
      <w:r>
        <w:rPr>
          <w:rFonts w:ascii="Times New Roman" w:eastAsia="Times New Roman" w:hAnsi="Times New Roman" w:cs="Times New Roman"/>
          <w:color w:val="363636"/>
          <w:sz w:val="26"/>
        </w:rPr>
        <w:t>an</w:t>
      </w:r>
      <w:proofErr w:type="gram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scoil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. </w:t>
      </w:r>
    </w:p>
    <w:p w:rsidR="00E252DB" w:rsidRDefault="00B96B5D">
      <w:pPr>
        <w:spacing w:after="12"/>
      </w:pPr>
      <w:r>
        <w:rPr>
          <w:rFonts w:ascii="Times New Roman" w:eastAsia="Times New Roman" w:hAnsi="Times New Roman" w:cs="Times New Roman"/>
        </w:rPr>
        <w:t xml:space="preserve"> </w:t>
      </w:r>
    </w:p>
    <w:p w:rsidR="00E252DB" w:rsidRDefault="00B96B5D">
      <w:pPr>
        <w:spacing w:after="261" w:line="223" w:lineRule="auto"/>
        <w:ind w:left="504" w:right="101"/>
        <w:jc w:val="both"/>
      </w:pP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Tá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na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nósanna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imeachta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fad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atá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liostaithe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fáil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trí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iarratas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252DB" w:rsidRDefault="00B96B5D">
      <w:pPr>
        <w:numPr>
          <w:ilvl w:val="0"/>
          <w:numId w:val="1"/>
        </w:numPr>
        <w:spacing w:after="0"/>
        <w:ind w:hanging="415"/>
      </w:pPr>
      <w:r>
        <w:rPr>
          <w:rFonts w:ascii="Times New Roman" w:eastAsia="Times New Roman" w:hAnsi="Times New Roman" w:cs="Times New Roman"/>
          <w:b/>
          <w:color w:val="282828"/>
          <w:sz w:val="26"/>
        </w:rPr>
        <w:t xml:space="preserve">Cur </w:t>
      </w:r>
      <w:proofErr w:type="spellStart"/>
      <w:r>
        <w:rPr>
          <w:rFonts w:ascii="Times New Roman" w:eastAsia="Times New Roman" w:hAnsi="Times New Roman" w:cs="Times New Roman"/>
          <w:b/>
          <w:color w:val="282828"/>
          <w:sz w:val="26"/>
        </w:rPr>
        <w:t>i</w:t>
      </w:r>
      <w:proofErr w:type="spellEnd"/>
      <w:r>
        <w:rPr>
          <w:rFonts w:ascii="Times New Roman" w:eastAsia="Times New Roman" w:hAnsi="Times New Roman" w:cs="Times New Roman"/>
          <w:b/>
          <w:color w:val="282828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82828"/>
          <w:sz w:val="26"/>
        </w:rPr>
        <w:t>bhFeidhm</w:t>
      </w:r>
      <w:proofErr w:type="spellEnd"/>
      <w:r>
        <w:rPr>
          <w:rFonts w:ascii="Times New Roman" w:eastAsia="Times New Roman" w:hAnsi="Times New Roman" w:cs="Times New Roman"/>
          <w:b/>
          <w:color w:val="363636"/>
          <w:sz w:val="26"/>
        </w:rPr>
        <w:t xml:space="preserve"> </w:t>
      </w:r>
    </w:p>
    <w:p w:rsidR="00E252DB" w:rsidRDefault="00B96B5D">
      <w:pPr>
        <w:spacing w:after="0"/>
        <w:ind w:left="1291"/>
      </w:pPr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</w:p>
    <w:p w:rsidR="00E252DB" w:rsidRDefault="00B96B5D">
      <w:pPr>
        <w:spacing w:after="39" w:line="223" w:lineRule="auto"/>
        <w:ind w:left="566" w:right="101"/>
        <w:jc w:val="both"/>
      </w:pP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Tá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ráiteas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seo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fáil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d’éinne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atá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mar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bhall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phobal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Choláiste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Ráithín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. </w:t>
      </w:r>
    </w:p>
    <w:p w:rsidR="00E252DB" w:rsidRDefault="00B96B5D">
      <w:pPr>
        <w:spacing w:after="0"/>
        <w:ind w:left="566"/>
      </w:pPr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</w:p>
    <w:p w:rsidR="00E252DB" w:rsidRDefault="00B96B5D">
      <w:pPr>
        <w:spacing w:after="4" w:line="223" w:lineRule="auto"/>
        <w:ind w:left="566" w:right="101"/>
        <w:jc w:val="both"/>
      </w:pP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Tugaimid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dá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n-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aire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gur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phróisis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lean</w:t>
      </w:r>
      <w:r>
        <w:rPr>
          <w:rFonts w:ascii="Times New Roman" w:eastAsia="Times New Roman" w:hAnsi="Times New Roman" w:cs="Times New Roman"/>
          <w:color w:val="363636"/>
          <w:sz w:val="26"/>
        </w:rPr>
        <w:t>únach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é cur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i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bhfeidhm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ráitis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um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Cosaint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Leannaí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seo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agus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go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ndéanfar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athbhreithniú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air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faoi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cheann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</w:p>
    <w:p w:rsidR="00E252DB" w:rsidRDefault="00B96B5D">
      <w:pPr>
        <w:spacing w:after="4" w:line="223" w:lineRule="auto"/>
        <w:ind w:left="566" w:right="101"/>
        <w:jc w:val="both"/>
      </w:pPr>
      <w:r>
        <w:rPr>
          <w:rFonts w:ascii="Times New Roman" w:eastAsia="Times New Roman" w:hAnsi="Times New Roman" w:cs="Times New Roman"/>
          <w:color w:val="363636"/>
          <w:sz w:val="26"/>
        </w:rPr>
        <w:t xml:space="preserve">1ú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Márta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2020,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nó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luaithe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atá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sé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indéanta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i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ndiaidh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d’aon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athruithe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ábhartha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bheith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déanta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aon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ábhar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ar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dtagraíonn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363636"/>
          <w:sz w:val="26"/>
        </w:rPr>
        <w:t>ráiteas</w:t>
      </w:r>
      <w:proofErr w:type="spellEnd"/>
      <w:r>
        <w:rPr>
          <w:rFonts w:ascii="Times New Roman" w:eastAsia="Times New Roman" w:hAnsi="Times New Roman" w:cs="Times New Roman"/>
          <w:color w:val="363636"/>
          <w:sz w:val="26"/>
        </w:rPr>
        <w:t>.</w:t>
      </w:r>
      <w:r>
        <w:rPr>
          <w:rFonts w:ascii="Times New Roman" w:eastAsia="Times New Roman" w:hAnsi="Times New Roman" w:cs="Times New Roman"/>
          <w:color w:val="363636"/>
        </w:rPr>
        <w:t xml:space="preserve"> </w:t>
      </w:r>
    </w:p>
    <w:p w:rsidR="00E252DB" w:rsidRDefault="00B96B5D">
      <w:pPr>
        <w:spacing w:after="69"/>
      </w:pPr>
      <w:r>
        <w:rPr>
          <w:rFonts w:ascii="Times New Roman" w:eastAsia="Times New Roman" w:hAnsi="Times New Roman" w:cs="Times New Roman"/>
          <w:sz w:val="13"/>
        </w:rPr>
        <w:t xml:space="preserve"> </w:t>
      </w:r>
    </w:p>
    <w:p w:rsidR="00E252DB" w:rsidRDefault="00B96B5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E252DB">
      <w:pgSz w:w="11906" w:h="16838"/>
      <w:pgMar w:top="1415" w:right="1428" w:bottom="16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252FE"/>
    <w:multiLevelType w:val="hybridMultilevel"/>
    <w:tmpl w:val="2F845242"/>
    <w:lvl w:ilvl="0" w:tplc="00A4081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08E638">
      <w:start w:val="1"/>
      <w:numFmt w:val="bullet"/>
      <w:lvlText w:val="o"/>
      <w:lvlJc w:val="left"/>
      <w:pPr>
        <w:ind w:left="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4A42902">
      <w:start w:val="1"/>
      <w:numFmt w:val="bullet"/>
      <w:lvlRestart w:val="0"/>
      <w:lvlText w:val="•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14CB66C">
      <w:start w:val="1"/>
      <w:numFmt w:val="bullet"/>
      <w:lvlText w:val="•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1485EFE">
      <w:start w:val="1"/>
      <w:numFmt w:val="bullet"/>
      <w:lvlText w:val="o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0684D6A">
      <w:start w:val="1"/>
      <w:numFmt w:val="bullet"/>
      <w:lvlText w:val="▪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B40118A">
      <w:start w:val="1"/>
      <w:numFmt w:val="bullet"/>
      <w:lvlText w:val="•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282A806">
      <w:start w:val="1"/>
      <w:numFmt w:val="bullet"/>
      <w:lvlText w:val="o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CEB1C2">
      <w:start w:val="1"/>
      <w:numFmt w:val="bullet"/>
      <w:lvlText w:val="▪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8863EB"/>
    <w:multiLevelType w:val="hybridMultilevel"/>
    <w:tmpl w:val="CF405C20"/>
    <w:lvl w:ilvl="0" w:tplc="8C9A9B2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4EEF2C">
      <w:start w:val="1"/>
      <w:numFmt w:val="bullet"/>
      <w:lvlText w:val="o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04BC8C">
      <w:start w:val="1"/>
      <w:numFmt w:val="bullet"/>
      <w:lvlRestart w:val="0"/>
      <w:lvlText w:val="•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0C50DE">
      <w:start w:val="1"/>
      <w:numFmt w:val="bullet"/>
      <w:lvlText w:val="•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580792">
      <w:start w:val="1"/>
      <w:numFmt w:val="bullet"/>
      <w:lvlText w:val="o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544536">
      <w:start w:val="1"/>
      <w:numFmt w:val="bullet"/>
      <w:lvlText w:val="▪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690926E">
      <w:start w:val="1"/>
      <w:numFmt w:val="bullet"/>
      <w:lvlText w:val="•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18AB6E">
      <w:start w:val="1"/>
      <w:numFmt w:val="bullet"/>
      <w:lvlText w:val="o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960BAC">
      <w:start w:val="1"/>
      <w:numFmt w:val="bullet"/>
      <w:lvlText w:val="▪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053A5A"/>
    <w:multiLevelType w:val="hybridMultilevel"/>
    <w:tmpl w:val="BA640DD4"/>
    <w:lvl w:ilvl="0" w:tplc="C77A1268">
      <w:start w:val="1"/>
      <w:numFmt w:val="decimal"/>
      <w:lvlText w:val="%1."/>
      <w:lvlJc w:val="left"/>
      <w:pPr>
        <w:ind w:left="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24242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BFE79FA">
      <w:start w:val="1"/>
      <w:numFmt w:val="decimal"/>
      <w:lvlText w:val="%2."/>
      <w:lvlJc w:val="left"/>
      <w:pPr>
        <w:ind w:left="5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83838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BA3DD0">
      <w:start w:val="1"/>
      <w:numFmt w:val="bullet"/>
      <w:lvlText w:val="•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DA88B5E">
      <w:start w:val="1"/>
      <w:numFmt w:val="bullet"/>
      <w:lvlText w:val="•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E4DC58">
      <w:start w:val="1"/>
      <w:numFmt w:val="bullet"/>
      <w:lvlText w:val="o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DF64B20">
      <w:start w:val="1"/>
      <w:numFmt w:val="bullet"/>
      <w:lvlText w:val="▪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356C12E">
      <w:start w:val="1"/>
      <w:numFmt w:val="bullet"/>
      <w:lvlText w:val="•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FBED13A">
      <w:start w:val="1"/>
      <w:numFmt w:val="bullet"/>
      <w:lvlText w:val="o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EE8EC46">
      <w:start w:val="1"/>
      <w:numFmt w:val="bullet"/>
      <w:lvlText w:val="▪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83838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79735E"/>
    <w:multiLevelType w:val="hybridMultilevel"/>
    <w:tmpl w:val="6E8C588A"/>
    <w:lvl w:ilvl="0" w:tplc="00D06B2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368A47C">
      <w:start w:val="1"/>
      <w:numFmt w:val="bullet"/>
      <w:lvlText w:val="o"/>
      <w:lvlJc w:val="left"/>
      <w:pPr>
        <w:ind w:left="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26AF9BC">
      <w:start w:val="1"/>
      <w:numFmt w:val="bullet"/>
      <w:lvlText w:val="▪"/>
      <w:lvlJc w:val="left"/>
      <w:pPr>
        <w:ind w:left="1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2C74EA">
      <w:start w:val="1"/>
      <w:numFmt w:val="bullet"/>
      <w:lvlRestart w:val="0"/>
      <w:lvlText w:val=""/>
      <w:lvlJc w:val="left"/>
      <w:pPr>
        <w:ind w:left="1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704D176">
      <w:start w:val="1"/>
      <w:numFmt w:val="bullet"/>
      <w:lvlText w:val="o"/>
      <w:lvlJc w:val="left"/>
      <w:pPr>
        <w:ind w:left="24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3C3B54">
      <w:start w:val="1"/>
      <w:numFmt w:val="bullet"/>
      <w:lvlText w:val="▪"/>
      <w:lvlJc w:val="left"/>
      <w:pPr>
        <w:ind w:left="3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87C9404">
      <w:start w:val="1"/>
      <w:numFmt w:val="bullet"/>
      <w:lvlText w:val="•"/>
      <w:lvlJc w:val="left"/>
      <w:pPr>
        <w:ind w:left="38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48572E">
      <w:start w:val="1"/>
      <w:numFmt w:val="bullet"/>
      <w:lvlText w:val="o"/>
      <w:lvlJc w:val="left"/>
      <w:pPr>
        <w:ind w:left="4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088856E">
      <w:start w:val="1"/>
      <w:numFmt w:val="bullet"/>
      <w:lvlText w:val="▪"/>
      <w:lvlJc w:val="left"/>
      <w:pPr>
        <w:ind w:left="5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2DB"/>
    <w:rsid w:val="00B96B5D"/>
    <w:rsid w:val="00E2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B0B40"/>
  <w15:docId w15:val="{7400D7C6-3700-4C97-8A16-67F9B02F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cya.gov.ie/viewdoc.asp?Docid=4428&amp;CatID=13&amp;mn=&amp;StartDate=01" TargetMode="External"/><Relationship Id="rId13" Type="http://schemas.openxmlformats.org/officeDocument/2006/relationships/hyperlink" Target="https://www.education.ie/ga/Scoileanna-Col%C3%A1ist%C3%AD/Eolas/Cosaint-P%C3%A1ist%C3%AD/child_protection_guidelines_ir.pdf" TargetMode="External"/><Relationship Id="rId18" Type="http://schemas.openxmlformats.org/officeDocument/2006/relationships/hyperlink" Target="https://www.education.ie/ga/Scoileanna-Col%C3%A1ist%C3%AD/Eolas/Cosaint-P%C3%A1ist%C3%AD/child_protection_guidelines_i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cya.gov.ie/viewdoc.asp?Docid=4428&amp;CatID=13&amp;mn=&amp;StartDate=01" TargetMode="External"/><Relationship Id="rId12" Type="http://schemas.openxmlformats.org/officeDocument/2006/relationships/hyperlink" Target="https://www.education.ie/ga/Scoileanna-Col%C3%A1ist%C3%AD/Eolas/Cosaint-P%C3%A1ist%C3%AD/child_protection_guidelines_ir.pdf" TargetMode="External"/><Relationship Id="rId17" Type="http://schemas.openxmlformats.org/officeDocument/2006/relationships/hyperlink" Target="https://www.education.ie/ga/Scoileanna-Col%C3%A1ist%C3%AD/Eolas/Cosaint-P%C3%A1ist%C3%AD/child_protection_guidelines_ir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ducation.ie/ga/Scoileanna-Col%C3%A1ist%C3%AD/Eolas/Cosaint-P%C3%A1ist%C3%AD/child_protection_guidelines_ir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dcya.gov.ie/viewdoc.asp?Docid=4428&amp;CatID=13&amp;mn=&amp;StartDate=01" TargetMode="External"/><Relationship Id="rId11" Type="http://schemas.openxmlformats.org/officeDocument/2006/relationships/hyperlink" Target="https://www.education.ie/ga/Scoileanna-Col%C3%A1ist%C3%AD/Eolas/Cosaint-P%C3%A1ist%C3%AD/child_protection_guidelines_ir.pdf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www.education.ie/ga/Scoileanna-Col%C3%A1ist%C3%AD/Eolas/Cosaint-P%C3%A1ist%C3%AD/child_protection_guidelines_ir.pdf" TargetMode="External"/><Relationship Id="rId10" Type="http://schemas.openxmlformats.org/officeDocument/2006/relationships/hyperlink" Target="https://www.education.ie/ga/Scoileanna-Col%C3%A1ist%C3%AD/Eolas/Cosaint-P%C3%A1ist%C3%AD/child_protection_guidelines_ir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cya.gov.ie/viewdoc.asp?Docid=4428&amp;CatID=13&amp;mn=&amp;StartDate=01" TargetMode="External"/><Relationship Id="rId14" Type="http://schemas.openxmlformats.org/officeDocument/2006/relationships/hyperlink" Target="https://www.education.ie/ga/Scoileanna-Col%C3%A1ist%C3%AD/Eolas/Cosaint-P%C3%A1ist%C3%AD/child_protection_guidelines_i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KWETB</Company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Siobhán Ní Loingsigh</cp:lastModifiedBy>
  <cp:revision>2</cp:revision>
  <dcterms:created xsi:type="dcterms:W3CDTF">2026-02-09T10:09:00Z</dcterms:created>
  <dcterms:modified xsi:type="dcterms:W3CDTF">2026-02-09T10:09:00Z</dcterms:modified>
</cp:coreProperties>
</file>