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SSS-2A Placement Test </w:t>
      </w:r>
    </w:p>
    <w:p w:rsidR="00000000" w:rsidDel="00000000" w:rsidP="00000000" w:rsidRDefault="00000000" w:rsidRPr="00000000" w14:paraId="00000002">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All parts of this assignment, including the KWOs, must be typed. No scanned tests will be evaluated. </w:t>
      </w:r>
    </w:p>
    <w:p w:rsidR="00000000" w:rsidDel="00000000" w:rsidP="00000000" w:rsidRDefault="00000000" w:rsidRPr="00000000" w14:paraId="00000004">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your interest in participating in our </w:t>
      </w:r>
      <w:r w:rsidDel="00000000" w:rsidR="00000000" w:rsidRPr="00000000">
        <w:rPr>
          <w:rFonts w:ascii="Times New Roman" w:cs="Times New Roman" w:eastAsia="Times New Roman" w:hAnsi="Times New Roman"/>
          <w:rtl w:val="0"/>
        </w:rPr>
        <w:t xml:space="preserve">IEW Online</w:t>
      </w:r>
      <w:r w:rsidDel="00000000" w:rsidR="00000000" w:rsidRPr="00000000">
        <w:rPr>
          <w:rFonts w:ascii="Times New Roman" w:cs="Times New Roman" w:eastAsia="Times New Roman" w:hAnsi="Times New Roman"/>
          <w:i w:val="1"/>
          <w:rtl w:val="0"/>
        </w:rPr>
        <w:t xml:space="preserve"> Structure and Style for Students: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Year 2 Level A</w:t>
      </w:r>
      <w:r w:rsidDel="00000000" w:rsidR="00000000" w:rsidRPr="00000000">
        <w:rPr>
          <w:rFonts w:ascii="Times New Roman" w:cs="Times New Roman" w:eastAsia="Times New Roman" w:hAnsi="Times New Roman"/>
          <w:rtl w:val="0"/>
        </w:rPr>
        <w:t xml:space="preserve"> (SSS-2A) course.  Because we want to be sure your student is enrolled in a class that is appropriate for his or her abilities, we require successfully completing this placement test before providing permission to enroll in the course.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Directions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Save this document to your computer and include the student’s last name in the file name.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StudentName_SSS-2A Placement Test) Your student’s writing assignment will be evaluated by one of our Level A IEW Online instructors. You will then be notified of your student’s placement with an invitation to register for the appropriate level IEW Online class. You can expect to hear from us within two weeks after submission. Submissions are evaluated in the order they are received.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must complete this as a new assignment. An assignment used previously for IEW classes may not be submitted as a placement test.</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the writing assignment below and submit this document (as a Word document) as an email attachment to </w:t>
      </w:r>
      <w:hyperlink r:id="rId7">
        <w:r w:rsidDel="00000000" w:rsidR="00000000" w:rsidRPr="00000000">
          <w:rPr>
            <w:rFonts w:ascii="Times New Roman" w:cs="Times New Roman" w:eastAsia="Times New Roman" w:hAnsi="Times New Roman"/>
            <w:color w:val="0563c1"/>
            <w:rtl w:val="0"/>
          </w:rPr>
          <w:t xml:space="preserve">OnlineClassPlacement@IEW.com</w:t>
        </w:r>
      </w:hyperlink>
      <w:r w:rsidDel="00000000" w:rsidR="00000000" w:rsidRPr="00000000">
        <w:rPr>
          <w:rtl w:val="0"/>
        </w:rPr>
      </w:r>
    </w:p>
    <w:p w:rsidR="00000000" w:rsidDel="00000000" w:rsidP="00000000" w:rsidRDefault="00000000" w:rsidRPr="00000000" w14:paraId="0000000E">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subject line of your email, put “SSS-2A Placement Test.”</w:t>
      </w:r>
    </w:p>
    <w:p w:rsidR="00000000" w:rsidDel="00000000" w:rsidP="00000000" w:rsidRDefault="00000000" w:rsidRPr="00000000" w14:paraId="0000000F">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body of the email, include the parent’s name, email address, the student’s name, age, and date of birth. Please also include a brief description of his or her previous experience using IEW’s Structure and </w:t>
      </w:r>
      <w:r w:rsidDel="00000000" w:rsidR="00000000" w:rsidRPr="00000000">
        <w:rPr>
          <w:rFonts w:ascii="Times New Roman" w:cs="Times New Roman" w:eastAsia="Times New Roman" w:hAnsi="Times New Roman"/>
          <w:rtl w:val="0"/>
        </w:rPr>
        <w:t xml:space="preserve">Style </w:t>
      </w:r>
      <w:r w:rsidDel="00000000" w:rsidR="00000000" w:rsidRPr="00000000">
        <w:rPr>
          <w:rFonts w:ascii="Times New Roman" w:cs="Times New Roman" w:eastAsia="Times New Roman" w:hAnsi="Times New Roman"/>
          <w:rtl w:val="0"/>
        </w:rPr>
        <w:t xml:space="preserve">writing method.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Writing Assignment</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Choose a subject and narrow it down to two </w:t>
      </w:r>
      <w:r w:rsidDel="00000000" w:rsidR="00000000" w:rsidRPr="00000000">
        <w:rPr>
          <w:rFonts w:ascii="Times New Roman" w:cs="Times New Roman" w:eastAsia="Times New Roman" w:hAnsi="Times New Roman"/>
          <w:u w:val="single"/>
          <w:rtl w:val="0"/>
        </w:rPr>
        <w:t xml:space="preserve">topics</w:t>
      </w:r>
      <w:r w:rsidDel="00000000" w:rsidR="00000000" w:rsidRPr="00000000">
        <w:rPr>
          <w:rFonts w:ascii="Times New Roman" w:cs="Times New Roman" w:eastAsia="Times New Roman" w:hAnsi="Times New Roman"/>
          <w:rtl w:val="0"/>
        </w:rPr>
        <w:t xml:space="preserve"> for your paragraphs. (e.g., The subject may be kangaroo, but your paragraph topics could be </w:t>
      </w:r>
      <w:r w:rsidDel="00000000" w:rsidR="00000000" w:rsidRPr="00000000">
        <w:rPr>
          <w:rFonts w:ascii="Times New Roman" w:cs="Times New Roman" w:eastAsia="Times New Roman" w:hAnsi="Times New Roman"/>
          <w:b w:val="1"/>
          <w:rtl w:val="0"/>
        </w:rPr>
        <w:t xml:space="preserve">diet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habitat</w:t>
      </w:r>
      <w:r w:rsidDel="00000000" w:rsidR="00000000" w:rsidRPr="00000000">
        <w:rPr>
          <w:rFonts w:ascii="Times New Roman" w:cs="Times New Roman" w:eastAsia="Times New Roman" w:hAnsi="Times New Roman"/>
          <w:rtl w:val="0"/>
        </w:rPr>
        <w:t xml:space="preserve">.) Using two sources for notes, write two source outlines and one fused outline for </w:t>
      </w:r>
      <w:r w:rsidDel="00000000" w:rsidR="00000000" w:rsidRPr="00000000">
        <w:rPr>
          <w:rFonts w:ascii="Times New Roman" w:cs="Times New Roman" w:eastAsia="Times New Roman" w:hAnsi="Times New Roman"/>
          <w:u w:val="single"/>
          <w:rtl w:val="0"/>
        </w:rPr>
        <w:t xml:space="preserve">each topic</w:t>
      </w:r>
      <w:r w:rsidDel="00000000" w:rsidR="00000000" w:rsidRPr="00000000">
        <w:rPr>
          <w:rFonts w:ascii="Times New Roman" w:cs="Times New Roman" w:eastAsia="Times New Roman" w:hAnsi="Times New Roman"/>
          <w:rtl w:val="0"/>
        </w:rPr>
        <w:t xml:space="preserve">. The sources may be books or online articles. Make sure that the facts in your KWO stay on topic.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your </w:t>
      </w:r>
      <w:r w:rsidDel="00000000" w:rsidR="00000000" w:rsidRPr="00000000">
        <w:rPr>
          <w:rFonts w:ascii="Times New Roman" w:cs="Times New Roman" w:eastAsia="Times New Roman" w:hAnsi="Times New Roman"/>
          <w:color w:val="ff0000"/>
          <w:rtl w:val="0"/>
        </w:rPr>
        <w:t xml:space="preserve">typed </w:t>
      </w:r>
      <w:r w:rsidDel="00000000" w:rsidR="00000000" w:rsidRPr="00000000">
        <w:rPr>
          <w:rFonts w:ascii="Times New Roman" w:cs="Times New Roman" w:eastAsia="Times New Roman" w:hAnsi="Times New Roman"/>
          <w:rtl w:val="0"/>
        </w:rPr>
        <w:t xml:space="preserve">writing assignment as an email attachment (Word document) and include the following: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source outlines (KWO) for the paragraphs (insert on page 3 and 4 of this document)</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fused outlines (KWO) for the paragraphs (insert on page 5 of this document)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final draft paragraphs (insert on page 6 of this document)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parent must </w:t>
      </w:r>
      <w:r w:rsidDel="00000000" w:rsidR="00000000" w:rsidRPr="00000000">
        <w:rPr>
          <w:rFonts w:ascii="Times New Roman" w:cs="Times New Roman" w:eastAsia="Times New Roman" w:hAnsi="Times New Roman"/>
          <w:rtl w:val="0"/>
        </w:rPr>
        <w:t xml:space="preserve">type initials on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 Checks on the checklist</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rough draft will not be submitted, but the parent must initial the Parent Check on the checklist to show that the rough draft was written and edited. The final draft should be typed and have the dress-ups and the sentence opener marked according to the IEW method. (Dress-ups are underlined, and the sentence opener has the number of the opener in square brackets at the beginning of the sentence, e.g., [2].)</w:t>
      </w: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Checklist</w:t>
      </w:r>
    </w:p>
    <w:p w:rsidR="00000000" w:rsidDel="00000000" w:rsidP="00000000" w:rsidRDefault="00000000" w:rsidRPr="00000000" w14:paraId="0000001C">
      <w:pPr>
        <w:rPr/>
      </w:pPr>
      <w:r w:rsidDel="00000000" w:rsidR="00000000" w:rsidRPr="00000000">
        <w:rPr>
          <w:rtl w:val="0"/>
        </w:rPr>
      </w:r>
    </w:p>
    <w:tbl>
      <w:tblPr>
        <w:tblStyle w:val="Table1"/>
        <w:tblW w:w="8955.0" w:type="dxa"/>
        <w:jc w:val="left"/>
        <w:tblInd w:w="3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
        <w:gridCol w:w="7095"/>
        <w:gridCol w:w="795"/>
        <w:gridCol w:w="795"/>
        <w:tblGridChange w:id="0">
          <w:tblGrid>
            <w:gridCol w:w="270"/>
            <w:gridCol w:w="7095"/>
            <w:gridCol w:w="795"/>
            <w:gridCol w:w="795"/>
          </w:tblGrid>
        </w:tblGridChange>
      </w:tblGrid>
      <w:tr>
        <w:trPr>
          <w:cantSplit w:val="0"/>
          <w:trHeight w:val="240" w:hRule="atLeast"/>
          <w:tblHeader w:val="0"/>
        </w:trPr>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E">
            <w:pPr>
              <w:tabs>
                <w:tab w:val="left" w:leader="none" w:pos="3540"/>
              </w:tabs>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 parent should initial the Parent Checks on this checklist.</w:t>
            </w:r>
          </w:p>
        </w:tc>
        <w:tc>
          <w:tcPr>
            <w:gridSpan w:val="2"/>
          </w:tcPr>
          <w:p w:rsidR="00000000" w:rsidDel="00000000" w:rsidP="00000000" w:rsidRDefault="00000000" w:rsidRPr="00000000" w14:paraId="0000001F">
            <w:pPr>
              <w:tabs>
                <w:tab w:val="left" w:leader="none" w:pos="3540"/>
              </w:tabs>
              <w:rPr>
                <w:rFonts w:ascii="Times New Roman" w:cs="Times New Roman" w:eastAsia="Times New Roman" w:hAnsi="Times New Roman"/>
                <w:color w:val="ff000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2">
            <w:pPr>
              <w:tabs>
                <w:tab w:val="left" w:leader="none" w:pos="3540"/>
              </w:tabs>
              <w:rPr>
                <w:rFonts w:ascii="Times New Roman" w:cs="Times New Roman" w:eastAsia="Times New Roman" w:hAnsi="Times New Roman"/>
                <w:color w:val="ff0000"/>
              </w:rPr>
            </w:pPr>
            <w:r w:rsidDel="00000000" w:rsidR="00000000" w:rsidRPr="00000000">
              <w:rPr>
                <w:rtl w:val="0"/>
              </w:rPr>
            </w:r>
          </w:p>
        </w:tc>
        <w:tc>
          <w:tcPr>
            <w:gridSpan w:val="2"/>
          </w:tcPr>
          <w:p w:rsidR="00000000" w:rsidDel="00000000" w:rsidP="00000000" w:rsidRDefault="00000000" w:rsidRPr="00000000" w14:paraId="00000023">
            <w:pPr>
              <w:tabs>
                <w:tab w:val="left" w:leader="none" w:pos="3540"/>
              </w:tabs>
              <w:rPr>
                <w:rFonts w:ascii="Times New Roman" w:cs="Times New Roman" w:eastAsia="Times New Roman" w:hAnsi="Times New Roman"/>
                <w:color w:val="ff000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has read and edited a rough draft       </w:t>
            </w:r>
            <w:r w:rsidDel="00000000" w:rsidR="00000000" w:rsidRPr="00000000">
              <w:rPr>
                <w:rFonts w:ascii="Times New Roman" w:cs="Times New Roman" w:eastAsia="Times New Roman" w:hAnsi="Times New Roman"/>
                <w:highlight w:val="yellow"/>
                <w:rtl w:val="0"/>
              </w:rPr>
              <w:t xml:space="preserve">Parent Check: _____</w:t>
            </w:r>
            <w:r w:rsidDel="00000000" w:rsidR="00000000" w:rsidRPr="00000000">
              <w:rPr>
                <w:rtl w:val="0"/>
              </w:rPr>
            </w:r>
          </w:p>
        </w:tc>
        <w:tc>
          <w:tcPr>
            <w:gridSpan w:val="2"/>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specific topics chosen from your general subject</w:t>
            </w:r>
          </w:p>
        </w:tc>
        <w:tc>
          <w:tcPr>
            <w:gridSpan w:val="2"/>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sources used for source outline</w:t>
            </w:r>
          </w:p>
        </w:tc>
        <w:tc>
          <w:tcPr>
            <w:gridSpan w:val="2"/>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facts in each paragraph stay on topic</w:t>
            </w:r>
          </w:p>
        </w:tc>
        <w:tc>
          <w:tcPr>
            <w:gridSpan w:val="2"/>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Keyword Outlines</w:t>
            </w:r>
          </w:p>
        </w:tc>
        <w:tc>
          <w:tcPr>
            <w:gridSpan w:val="2"/>
          </w:tcPr>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source KWOs for each topic (4 total)</w:t>
            </w:r>
          </w:p>
        </w:tc>
        <w:tc>
          <w:tcPr>
            <w:gridSpan w:val="2"/>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fused KWO for each topic (2 total)</w:t>
            </w:r>
          </w:p>
        </w:tc>
        <w:tc>
          <w:tcPr>
            <w:gridSpan w:val="2"/>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 Draft Paragraphs</w:t>
            </w:r>
          </w:p>
        </w:tc>
        <w:tc>
          <w:tcPr>
            <w:gridSpan w:val="2"/>
          </w:tcPr>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topic-clincher sentences repeat or reflect 2-3 key words (</w:t>
            </w:r>
            <w:r w:rsidDel="00000000" w:rsidR="00000000" w:rsidRPr="00000000">
              <w:rPr>
                <w:rFonts w:ascii="Times New Roman" w:cs="Times New Roman" w:eastAsia="Times New Roman" w:hAnsi="Times New Roman"/>
                <w:b w:val="1"/>
                <w:rtl w:val="0"/>
              </w:rPr>
              <w:t xml:space="preserve">bold</w:t>
            </w:r>
            <w:r w:rsidDel="00000000" w:rsidR="00000000" w:rsidRPr="00000000">
              <w:rPr>
                <w:rFonts w:ascii="Times New Roman" w:cs="Times New Roman" w:eastAsia="Times New Roman" w:hAnsi="Times New Roman"/>
                <w:rtl w:val="0"/>
              </w:rPr>
              <w:t xml:space="preserve">) </w:t>
            </w:r>
          </w:p>
        </w:tc>
        <w:tc>
          <w:tcPr>
            <w:gridSpan w:val="2"/>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color w:val="37579f"/>
              </w:rPr>
            </w:pPr>
            <w:r w:rsidDel="00000000" w:rsidR="00000000" w:rsidRPr="00000000">
              <w:rPr>
                <w:rFonts w:ascii="Times New Roman" w:cs="Times New Roman" w:eastAsia="Times New Roman" w:hAnsi="Times New Roman"/>
                <w:rtl w:val="0"/>
              </w:rPr>
              <w:t xml:space="preserve">title centered and repeats 1-3 key words from final sentence</w:t>
            </w:r>
            <w:r w:rsidDel="00000000" w:rsidR="00000000" w:rsidRPr="00000000">
              <w:rPr>
                <w:rtl w:val="0"/>
              </w:rPr>
            </w:r>
          </w:p>
        </w:tc>
        <w:tc>
          <w:tcPr>
            <w:gridSpan w:val="2"/>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55">
            <w:pPr>
              <w:rPr>
                <w:rFonts w:ascii="Times New Roman" w:cs="Times New Roman" w:eastAsia="Times New Roman" w:hAnsi="Times New Roman"/>
                <w:color w:val="37579f"/>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7579f"/>
              </w:rPr>
            </w:pPr>
            <w:r w:rsidDel="00000000" w:rsidR="00000000" w:rsidRPr="00000000">
              <w:rPr>
                <w:rtl w:val="0"/>
              </w:rPr>
            </w:r>
          </w:p>
        </w:tc>
        <w:tc>
          <w:tcPr>
            <w:gridSpan w:val="2"/>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7579f"/>
              </w:rPr>
            </w:pPr>
            <w:r w:rsidDel="00000000" w:rsidR="00000000" w:rsidRPr="00000000">
              <w:rPr>
                <w:rtl w:val="0"/>
              </w:rPr>
            </w:r>
          </w:p>
        </w:tc>
      </w:tr>
      <w:tr>
        <w:trPr>
          <w:cantSplit w:val="0"/>
          <w:tblHeader w:val="0"/>
        </w:trPr>
        <w:tc>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Dress-ups - </w:t>
            </w:r>
            <w:r w:rsidDel="00000000" w:rsidR="00000000" w:rsidRPr="00000000">
              <w:rPr>
                <w:rFonts w:ascii="Times New Roman" w:cs="Times New Roman" w:eastAsia="Times New Roman" w:hAnsi="Times New Roman"/>
                <w:color w:val="000000"/>
                <w:rtl w:val="0"/>
              </w:rPr>
              <w:t xml:space="preserve">1 each in each paragraph</w:t>
            </w:r>
          </w:p>
          <w:p w:rsidR="00000000" w:rsidDel="00000000" w:rsidP="00000000" w:rsidRDefault="00000000" w:rsidRPr="00000000" w14:paraId="0000005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70c0"/>
                <w:rtl w:val="0"/>
              </w:rPr>
              <w:t xml:space="preserve">Mark by underlining one of each type of dress-up in your paragraph</w:t>
            </w: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05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P1</w:t>
            </w:r>
            <w:r w:rsidDel="00000000" w:rsidR="00000000" w:rsidRPr="00000000">
              <w:rPr>
                <w:rtl w:val="0"/>
              </w:rPr>
            </w:r>
          </w:p>
        </w:tc>
        <w:tc>
          <w:tcPr/>
          <w:p w:rsidR="00000000" w:rsidDel="00000000" w:rsidP="00000000" w:rsidRDefault="00000000" w:rsidRPr="00000000" w14:paraId="0000005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P2</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-ly adverb </w:t>
            </w:r>
          </w:p>
        </w:tc>
        <w:tc>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1">
            <w:pPr>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who/which</w:t>
            </w:r>
            <w:r w:rsidDel="00000000" w:rsidR="00000000" w:rsidRPr="00000000">
              <w:rPr>
                <w:rFonts w:ascii="Times New Roman" w:cs="Times New Roman" w:eastAsia="Times New Roman" w:hAnsi="Times New Roman"/>
                <w:rtl w:val="0"/>
              </w:rPr>
              <w:t xml:space="preserve"> clause</w:t>
            </w:r>
          </w:p>
        </w:tc>
        <w:tc>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5">
            <w:pPr>
              <w:spacing w:after="0" w:before="0" w:line="240" w:lineRule="auto"/>
              <w:ind w:left="0" w:firstLine="0"/>
              <w:rPr>
                <w:rFonts w:ascii="Times New Roman" w:cs="Times New Roman" w:eastAsia="Times New Roman" w:hAnsi="Times New Roman"/>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verb </w:t>
            </w:r>
          </w:p>
        </w:tc>
        <w:tc>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9">
            <w:pPr>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because </w:t>
            </w:r>
            <w:r w:rsidDel="00000000" w:rsidR="00000000" w:rsidRPr="00000000">
              <w:rPr>
                <w:rFonts w:ascii="Times New Roman" w:cs="Times New Roman" w:eastAsia="Times New Roman" w:hAnsi="Times New Roman"/>
                <w:rtl w:val="0"/>
              </w:rPr>
              <w:t xml:space="preserve">clause</w:t>
            </w:r>
          </w:p>
        </w:tc>
        <w:tc>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D">
            <w:pPr>
              <w:spacing w:after="0" w:before="0" w:line="240" w:lineRule="auto"/>
              <w:ind w:left="0" w:firstLine="0"/>
              <w:rPr>
                <w:rFonts w:ascii="Times New Roman" w:cs="Times New Roman" w:eastAsia="Times New Roman" w:hAnsi="Times New Roman"/>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adjective</w:t>
            </w:r>
          </w:p>
        </w:tc>
        <w:tc>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1">
            <w:pPr>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www.asi</w:t>
            </w:r>
            <w:r w:rsidDel="00000000" w:rsidR="00000000" w:rsidRPr="00000000">
              <w:rPr>
                <w:rFonts w:ascii="Times New Roman" w:cs="Times New Roman" w:eastAsia="Times New Roman" w:hAnsi="Times New Roman"/>
                <w:rtl w:val="0"/>
              </w:rPr>
              <w:t xml:space="preserve">a clause   </w:t>
            </w:r>
          </w:p>
        </w:tc>
        <w:tc>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5">
            <w:pPr>
              <w:spacing w:after="0" w:before="0" w:line="240" w:lineRule="auto"/>
              <w:ind w:left="0" w:firstLine="0"/>
              <w:rPr>
                <w:rFonts w:ascii="Times New Roman" w:cs="Times New Roman" w:eastAsia="Times New Roman" w:hAnsi="Times New Roman"/>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banned words</w:t>
            </w:r>
          </w:p>
          <w:p w:rsidR="00000000" w:rsidDel="00000000" w:rsidP="00000000" w:rsidRDefault="00000000" w:rsidRPr="00000000" w14:paraId="00000078">
            <w:pP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i w:val="1"/>
                <w:rtl w:val="0"/>
              </w:rPr>
              <w:t xml:space="preserve">say/said, see/saw, think/thought, go/went, eat/ate, good, bad, fun</w:t>
            </w:r>
            <w:r w:rsidDel="00000000" w:rsidR="00000000" w:rsidRPr="00000000">
              <w:rPr>
                <w:rtl w:val="0"/>
              </w:rPr>
            </w:r>
          </w:p>
        </w:tc>
        <w:tc>
          <w:tcPr>
            <w:gridSpan w:val="2"/>
          </w:tcPr>
          <w:p w:rsidR="00000000" w:rsidDel="00000000" w:rsidP="00000000" w:rsidRDefault="00000000" w:rsidRPr="00000000" w14:paraId="00000079">
            <w:pPr>
              <w:pStyle w:val="Heading2"/>
              <w:rPr>
                <w:rFonts w:ascii="Times New Roman" w:cs="Times New Roman" w:eastAsia="Times New Roman" w:hAnsi="Times New Roman"/>
                <w:b w:val="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7D">
            <w:pPr>
              <w:pStyle w:val="Heading2"/>
              <w:rPr>
                <w:rFonts w:ascii="Times New Roman" w:cs="Times New Roman" w:eastAsia="Times New Roman" w:hAnsi="Times New Roman"/>
                <w:b w:val="0"/>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Sentence Openers - </w:t>
            </w:r>
            <w:r w:rsidDel="00000000" w:rsidR="00000000" w:rsidRPr="00000000">
              <w:rPr>
                <w:rFonts w:ascii="Times New Roman" w:cs="Times New Roman" w:eastAsia="Times New Roman" w:hAnsi="Times New Roman"/>
                <w:color w:val="000000"/>
                <w:rtl w:val="0"/>
              </w:rPr>
              <w:t xml:space="preserve">1 in each paragraph</w:t>
            </w:r>
          </w:p>
          <w:p w:rsidR="00000000" w:rsidDel="00000000" w:rsidP="00000000" w:rsidRDefault="00000000" w:rsidRPr="00000000" w14:paraId="0000008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70c0"/>
                <w:rtl w:val="0"/>
              </w:rPr>
              <w:t xml:space="preserve">Mark by number in brackets at the beginning of the sentence</w:t>
            </w: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08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P1</w:t>
            </w:r>
            <w:r w:rsidDel="00000000" w:rsidR="00000000" w:rsidRPr="00000000">
              <w:rPr>
                <w:rtl w:val="0"/>
              </w:rPr>
            </w:r>
          </w:p>
        </w:tc>
        <w:tc>
          <w:tcPr/>
          <w:p w:rsidR="00000000" w:rsidDel="00000000" w:rsidP="00000000" w:rsidRDefault="00000000" w:rsidRPr="00000000" w14:paraId="00000083">
            <w:pPr>
              <w:spacing w:after="0" w:before="0" w:line="240" w:lineRule="auto"/>
              <w:ind w:left="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P2</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prepositional </w:t>
            </w:r>
          </w:p>
        </w:tc>
        <w:tc>
          <w:tcPr>
            <w:gridSpan w:val="2"/>
          </w:tcPr>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 directions have been followed </w:t>
            </w:r>
            <w:r w:rsidDel="00000000" w:rsidR="00000000" w:rsidRPr="00000000">
              <w:rPr>
                <w:rFonts w:ascii="Times New Roman" w:cs="Times New Roman" w:eastAsia="Times New Roman" w:hAnsi="Times New Roman"/>
                <w:highlight w:val="yellow"/>
                <w:rtl w:val="0"/>
              </w:rPr>
              <w:t xml:space="preserve">Parent check: _____</w:t>
            </w:r>
            <w:r w:rsidDel="00000000" w:rsidR="00000000" w:rsidRPr="00000000">
              <w:rPr>
                <w:rtl w:val="0"/>
              </w:rPr>
            </w:r>
          </w:p>
        </w:tc>
        <w:tc>
          <w:tcPr>
            <w:gridSpan w:val="2"/>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br w:type="page"/>
      </w: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Insert Source KWOs</w:t>
      </w:r>
    </w:p>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first source: </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TOPIC I source outline</w:t>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second source: </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TOPIC I source outline</w:t>
      </w:r>
      <w:r w:rsidDel="00000000" w:rsidR="00000000" w:rsidRPr="00000000">
        <w:rPr>
          <w:rtl w:val="0"/>
        </w:rPr>
      </w:r>
    </w:p>
    <w:p w:rsidR="00000000" w:rsidDel="00000000" w:rsidP="00000000" w:rsidRDefault="00000000" w:rsidRPr="00000000" w14:paraId="000000A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first source: </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TOPIC II source outline</w:t>
      </w:r>
    </w:p>
    <w:p w:rsidR="00000000" w:rsidDel="00000000" w:rsidP="00000000" w:rsidRDefault="00000000" w:rsidRPr="00000000" w14:paraId="000000C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second source: </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TOPIC II source outline</w:t>
      </w: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Insert Fused KWOs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TOPIC I fused outline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TOPIC II fused outline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tabs>
          <w:tab w:val="left" w:leader="none" w:pos="936"/>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tabs>
          <w:tab w:val="left" w:leader="none" w:pos="936"/>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tabs>
          <w:tab w:val="left" w:leader="none" w:pos="936"/>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tabs>
          <w:tab w:val="left" w:leader="none" w:pos="936"/>
        </w:tabs>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Name:</w:t>
      </w:r>
    </w:p>
    <w:p w:rsidR="00000000" w:rsidDel="00000000" w:rsidP="00000000" w:rsidRDefault="00000000" w:rsidRPr="00000000" w14:paraId="0000011C">
      <w:pPr>
        <w:tabs>
          <w:tab w:val="left" w:leader="none" w:pos="936"/>
        </w:tabs>
        <w:spacing w:line="480" w:lineRule="auto"/>
        <w:jc w:val="center"/>
        <w:rPr/>
      </w:pPr>
      <w:r w:rsidDel="00000000" w:rsidR="00000000" w:rsidRPr="00000000">
        <w:rPr>
          <w:rFonts w:ascii="Times New Roman" w:cs="Times New Roman" w:eastAsia="Times New Roman" w:hAnsi="Times New Roman"/>
          <w:rtl w:val="0"/>
        </w:rPr>
        <w:t xml:space="preserve">Insert Typed Final Draft</w:t>
      </w:r>
      <w:r w:rsidDel="00000000" w:rsidR="00000000" w:rsidRPr="00000000">
        <w:rPr>
          <w:rtl w:val="0"/>
        </w:rPr>
      </w:r>
    </w:p>
    <w:sectPr>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270"/>
      </w:tabs>
      <w:spacing w:after="0" w:before="0" w:line="240" w:lineRule="auto"/>
      <w:ind w:left="0" w:right="0" w:firstLine="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©Institute for Excellence in Writing, L.L.C. All rights reserved. Duplication or distribution prohibited.</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8" w:firstLine="7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rFonts w:ascii="Calibri" w:cs="Calibri" w:eastAsia="Calibri" w:hAnsi="Calibri"/>
      <w:b w:val="1"/>
      <w:color w:val="c00000"/>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4D31A2"/>
    <w:pPr>
      <w:keepNext w:val="1"/>
      <w:outlineLvl w:val="1"/>
    </w:pPr>
    <w:rPr>
      <w:rFonts w:ascii="Calibri" w:cs="Calibri" w:eastAsia="Calibri" w:hAnsi="Calibri"/>
      <w:b w:val="1"/>
      <w:color w:val="c00000"/>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46370"/>
    <w:rPr>
      <w:color w:val="0563c1" w:themeColor="hyperlink"/>
      <w:u w:val="single"/>
    </w:rPr>
  </w:style>
  <w:style w:type="paragraph" w:styleId="ListParagraph">
    <w:name w:val="List Paragraph"/>
    <w:basedOn w:val="Normal"/>
    <w:uiPriority w:val="34"/>
    <w:qFormat w:val="1"/>
    <w:rsid w:val="00075DA6"/>
    <w:pPr>
      <w:ind w:left="720"/>
      <w:contextualSpacing w:val="1"/>
    </w:pPr>
  </w:style>
  <w:style w:type="character" w:styleId="Heading2Char" w:customStyle="1">
    <w:name w:val="Heading 2 Char"/>
    <w:basedOn w:val="DefaultParagraphFont"/>
    <w:link w:val="Heading2"/>
    <w:uiPriority w:val="9"/>
    <w:rsid w:val="004D31A2"/>
    <w:rPr>
      <w:rFonts w:ascii="Calibri" w:cs="Calibri" w:eastAsia="Calibri" w:hAnsi="Calibri"/>
      <w:b w:val="1"/>
      <w:color w:val="c00000"/>
      <w:sz w:val="22"/>
      <w:szCs w:val="22"/>
    </w:rPr>
  </w:style>
  <w:style w:type="paragraph" w:styleId="Header">
    <w:name w:val="header"/>
    <w:basedOn w:val="Normal"/>
    <w:link w:val="HeaderChar"/>
    <w:uiPriority w:val="99"/>
    <w:unhideWhenUsed w:val="1"/>
    <w:rsid w:val="00292D23"/>
    <w:pPr>
      <w:tabs>
        <w:tab w:val="center" w:pos="4320"/>
        <w:tab w:val="right" w:pos="8640"/>
      </w:tabs>
    </w:pPr>
  </w:style>
  <w:style w:type="character" w:styleId="HeaderChar" w:customStyle="1">
    <w:name w:val="Header Char"/>
    <w:basedOn w:val="DefaultParagraphFont"/>
    <w:link w:val="Header"/>
    <w:uiPriority w:val="99"/>
    <w:rsid w:val="00292D23"/>
  </w:style>
  <w:style w:type="paragraph" w:styleId="Footer">
    <w:name w:val="footer"/>
    <w:basedOn w:val="Normal"/>
    <w:link w:val="FooterChar"/>
    <w:uiPriority w:val="99"/>
    <w:unhideWhenUsed w:val="1"/>
    <w:rsid w:val="00292D23"/>
    <w:pPr>
      <w:tabs>
        <w:tab w:val="center" w:pos="4320"/>
        <w:tab w:val="right" w:pos="8640"/>
      </w:tabs>
    </w:pPr>
  </w:style>
  <w:style w:type="character" w:styleId="FooterChar" w:customStyle="1">
    <w:name w:val="Footer Char"/>
    <w:basedOn w:val="DefaultParagraphFont"/>
    <w:link w:val="Footer"/>
    <w:uiPriority w:val="99"/>
    <w:rsid w:val="00292D23"/>
  </w:style>
  <w:style w:type="character" w:styleId="PageNumber">
    <w:name w:val="page number"/>
    <w:basedOn w:val="DefaultParagraphFont"/>
    <w:uiPriority w:val="99"/>
    <w:semiHidden w:val="1"/>
    <w:unhideWhenUsed w:val="1"/>
    <w:rsid w:val="00292D2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nlineClassPlacement@IEW.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yG43uLe0KMcogG7ul7F3MlnMjA==">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2023-04-03T14:21:00Z</dcterms:created>
  <dc:creator>Julie Walker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51117051fc9b7db88c1af284d49749fadb4e9dcdb1a5f82cd13e2ab77118f5ca</vt:lpwstr>
  </property>
</Properties>
</file>