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cfg-earnings-predictions--2026-07-16"/>
    <w:p>
      <w:pPr>
        <w:pStyle w:val="Heading1"/>
      </w:pPr>
      <w:r>
        <w:t xml:space="preserve">CFG Earnings Predictions — 2026-07-16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CFG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EPS (2Q26)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~$1.27 vs. cons $1.24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CFG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Noninterest income / fees (capital markets-led)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636</m:t>
              </m:r>
              <m:r>
                <m:t>M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624M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CFG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interest income (2Q26)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1.62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1.62B (NIM ~3.19%)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CFG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fee-income growth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~7-8% vs. cons ~7%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CFG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4Q26 exit NIM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3.22-3.28% vs. cons ~3.25% (4Q26 exit)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CFG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3Q26 NII (sequential)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up ~2% QoQ (~</w:t>
            </w:r>
            <m:oMath>
              <m:r>
                <m:t>1.65</m:t>
              </m:r>
              <m:r>
                <m:t>B</m:t>
              </m:r>
              <m:r>
                <m:rPr>
                  <m:sty m:val="p"/>
                </m:rPr>
                <m:t>)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1.64B (3Q26)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CFG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Capital return / buyback (post-200bp SCB cut)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buyback ~</w:t>
            </w:r>
            <w:r>
              <w:t xml:space="preserve">$300M+ &amp; dividend raise vs. cons ~$</w:t>
            </w:r>
            <w:r>
              <w:t xml:space="preserve">225M (3Q26)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CFG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expense growth / operating leverage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~4.5% opex, ~500bps op leverage vs. cons ~4.5%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CFG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CFG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+1.0% (STABILIZE)</w:t>
            </w:r>
          </w:p>
        </w:tc>
        <w:tc>
          <w:tcPr/>
          <w:p>
            <w:pPr>
              <w:pStyle w:val="Compact"/>
            </w:pPr>
            <w:r>
              <w:t xml:space="preserve">A modest fee/EPS beat plus reaffirmed-to-raised full-year fee and NIM ramp guidance and an enlarged capital-return authorization (200bp SCB cut to the 2.5% floor) generate genuine positive out-period revisions rather than implicit cuts, which supports the initial pop. But the stock is near 52-week highs after a ~20% YTD run with the stress-test win already priced (late-June rally to ~$71) and consensus nudged up, so gains hold rather than extend — some 'sell-the-news' offsets the upward EPS/capital revisions, netting a stabilize.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2026-07-16T01:21:11Z</dcterms:created>
  <dcterms:modified xsi:type="dcterms:W3CDTF">2026-07-16T01:21:11Z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