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-earnings-predictions--2026-07-15"/>
    <w:p>
      <w:pPr>
        <w:pStyle w:val="Heading1"/>
      </w:pPr>
      <w:r>
        <w:t xml:space="preserve">MS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~$2.98 vs. cons $2.85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Institutional Securities / Markets revenue (Equity+FICC)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~$7.6B vs. cons</w:t>
            </w:r>
            <w:r>
              <w:t xml:space="preserve"> </w:t>
            </w:r>
            <m:oMath>
              <m:r>
                <m:t>6.9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t</m:t>
              </m:r>
              <m:r>
                <m:t>y</m:t>
              </m:r>
              <m:r>
                <m:t> </m:t>
              </m:r>
            </m:oMath>
            <w:r>
              <w:t xml:space="preserve">4.8B vs</w:t>
            </w:r>
            <w:r>
              <w:t xml:space="preserve"> </w:t>
            </w:r>
            <m:oMath>
              <m:r>
                <m:t>4.36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t>I</m:t>
              </m:r>
              <m:r>
                <m:t>C</m:t>
              </m:r>
              <m:r>
                <m:t>C</m:t>
              </m:r>
              <m:r>
                <m:t> </m:t>
              </m:r>
            </m:oMath>
            <w:r>
              <w:t xml:space="preserve">2.8B vs $2.52B)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Wealth Management net new assets (NNA)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Wealth Mgmt NII (sequential Q3 direction)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2.2B (Q3 2026, modest sequential increase off $2.17B)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IB/ECM pipeline conversion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advisory/ECM converting, IB fees ~</w:t>
            </w:r>
            <m:oMath>
              <m:r>
                <m:t>2.15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2.09B (Q2, pipeline building into 2H)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~22-23% vs. cons ~23%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dividend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~$1.10 vs. cons/current $1.00 (Q3 2026 raise likely)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A clean EPS/trading beat plus short-covering of the crowded long-GS/short-MS trade (GS already +9% on its print) should drive a positive day-1 residual and lift near-term EPS estimates. But out-period math caps follow-through: Q2 markets strength is viewed as a peak that normalizes into 2H, and MS's ~4x TBV premium multiple leaves little revision headroom. Net: the initial gain largely holds rather than compounds, so estimates and price stabilize after day 1.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2026-07-15T00:19:21Z</dcterms:created>
  <dcterms:modified xsi:type="dcterms:W3CDTF">2026-07-15T00:19:21Z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