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pnc-earnings-predictions--2026-07-15"/>
    <w:p>
      <w:pPr>
        <w:pStyle w:val="Heading1"/>
      </w:pPr>
      <w:r>
        <w:t xml:space="preserve">PNC Earnings Predictions — 2026-07-15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PNC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~$4.58 vs. cons $4.50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PNC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interest income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~$4.10B vs. cons $4.08B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PNC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Fee income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~$2.16B vs. cons $2.13B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PNC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Net interest income growth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~15.0% vs. cons 14.5%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PNC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Total revenue growth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~11.5% vs. cons 11.0%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PNC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Average loan growth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~11.5% vs. cons 11.0%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PNC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Noninterest expense growth excluding integration costs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~7.0% vs. cons 7.0%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PNC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PNC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+2.7% (FOLLOW-THROUGH)</w:t>
            </w:r>
          </w:p>
        </w:tc>
        <w:tc>
          <w:tcPr/>
          <w:p>
            <w:pPr>
              <w:pStyle w:val="Compact"/>
            </w:pPr>
            <w:r>
              <w:t xml:space="preserve">A modest operating beat plus higher FY2026 NII and revenue guidance, without an offsetting expense increase, should lift second-half and 2027 estimates; the stronger out-period math supports continued gains after day 1.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2026-07-15T00:23:20Z</dcterms:created>
  <dcterms:modified xsi:type="dcterms:W3CDTF">2026-07-15T00:23:20Z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