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al-earnings-predictions--2026-07-16"/>
    <w:p>
      <w:pPr>
        <w:pStyle w:val="Heading1"/>
      </w:pPr>
      <w:r>
        <w:t xml:space="preserve">UAL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 vs. cons $1.896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TRASM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~20.25c vs. cons 20.31c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CASM-ex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~13.12c vs. cons 13.25c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2.50</m:t>
              </m:r>
              <m:r>
                <m:rPr>
                  <m:sty m:val="p"/>
                </m:rPr>
                <m:t>−</m:t>
              </m:r>
            </m:oMath>
            <w:r>
              <w:t xml:space="preserve">3.50 ($3.00 mid) vs. cons $3.65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9.00</m:t>
              </m:r>
              <m:r>
                <m:rPr>
                  <m:sty m:val="p"/>
                </m:rPr>
                <m:t>−</m:t>
              </m:r>
            </m:oMath>
            <w:r>
              <w:t xml:space="preserve">11.00 raised; above high end if fuel normalizes vs. cons $10.70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TRASM trajectory (Q3 &amp; Q4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&gt;12.1% YoY in Q3 and Q4 vs. Q3 cons ~13.5%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(STABILIZE)</w:t>
            </w:r>
          </w:p>
        </w:tc>
        <w:tc>
          <w:tcPr/>
          <w:p>
            <w:pPr>
              <w:pStyle w:val="Compact"/>
            </w:pPr>
            <w:r>
              <w:t xml:space="preserve">STABILIZE - initial sell-off on Q3 guide miss, partial recovery as FY math and TRASM acceleration absorbed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2026-07-18T02:00:39Z</dcterms:created>
  <dcterms:modified xsi:type="dcterms:W3CDTF">2026-07-18T02:00:39Z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