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p-earnings-predictions--2026-07-24"/>
    <w:p>
      <w:pPr>
        <w:pStyle w:val="Heading1"/>
      </w:pPr>
      <w:r>
        <w:t xml:space="preserve">AXP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~$4.52 vs. cons $4.41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net of interest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~$19.8B vs. cons $19.7B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Card Member billed business / spend growth YoY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~9% vs. cons ~9.5% (~1pt co-brand roll-off drag begins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~9-10% vs. cons ~9.7% (FY2026, reaffirmed not raised)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17.30</m:t>
              </m:r>
              <m:r>
                <m:rPr>
                  <m:sty m:val="p"/>
                </m:rPr>
                <m:t>−</m:t>
              </m:r>
            </m:oMath>
            <w:r>
              <w:t xml:space="preserve">17.90 vs. cons ~$17.70 (FY2026; upside reinvested, not raised)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card fee growth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~high-teens by year-end vs. cons ~+16% (FY2026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Credit / net write-off rate (US Consumer)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~1.8% Q2 write-off vs. cons ~1.8% (generally stable 2026; June aided by asset sale)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Likely EPS beat but reaffirmed (not raised) FY guide plus the newly-begun Amazon/Lowe's co-brand roll-off (~1pt billings drag) and asset-sale-flattered June write-offs give analysts reason to trim out-period billings/organic-growth estimates even after a headline beat. Stock already faded ~6% from its mid-July $361 high into the print, signaling de-risking; a 'reinvest-over-raise' posture at rich valuation caps upside, so the initial soft reaction follows through modestly lower as revisions net down.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2026-07-24T00:07:18Z</dcterms:created>
  <dcterms:modified xsi:type="dcterms:W3CDTF">2026-07-24T00:07:18Z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