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r-earnings-predictions--2026-07-27"/>
    <w:p>
      <w:pPr>
        <w:pStyle w:val="Heading1"/>
      </w:pPr>
      <w:r>
        <w:t xml:space="preserve">BKR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(Q2'26, ex-Chart)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0.66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IET orders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OFSE segment EBITDA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adj. EBITDA guide (Q3'26, first Chart-inclusive)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1.33B (Q3'26, Chart adds ~2.5 mo)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FY'26 IET orders / Horizon-2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at least ~</w:t>
            </w:r>
            <w:r>
              <w:t xml:space="preserve">$14.5B FY26 &amp; Horizon-2 &gt;$</w:t>
            </w:r>
            <w:r>
              <w:t xml:space="preserve">40B vs. cons ~$14.5B (FY26/2026-28)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FY'26 OFSE EBITDA anchor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2.30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l</m:t>
              </m:r>
              <m:r>
                <m:t>o</m:t>
              </m:r>
              <m:r>
                <m:t>w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FY'26 IET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at least ~</w:t>
            </w:r>
            <m:oMath>
              <m:r>
                <m:t>2.7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leverage / Chart synergy path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1.0-1.5x within 24mo &amp;</w:t>
            </w:r>
            <w:r>
              <w:t xml:space="preserve"> </w:t>
            </w:r>
            <m:oMath>
              <m:r>
                <m:t>325</m:t>
              </m:r>
              <m:r>
                <m:t>M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i</m:t>
              </m:r>
              <m:r>
                <m:t>e</m:t>
              </m:r>
              <m:r>
                <m:t>s</m:t>
              </m:r>
              <m:r>
                <m:t>b</m:t>
              </m:r>
              <m:r>
                <m:t>y</m:t>
              </m:r>
              <m:r>
                <m:t>y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1.3</m:t>
              </m:r>
              <m:r>
                <m:t>x</m:t>
              </m:r>
              <m:r>
                <m:rPr>
                  <m:sty m:val="p"/>
                </m:rPr>
                <m:t>/</m:t>
              </m:r>
            </m:oMath>
            <w:r>
              <w:t xml:space="preserve">325M (24mo/yr-3)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Beaten-down stock (-18% off April peak) plus a likely EPS/IET-orders beat and Middle East de-escalation drive a relief pop day 1. But the reaction fades as analysts digest the out-period math: a below-midpoint FY OFSE anchor, Chart-related near-term dilution/leverage and weak FCF conversion pull out-year EPS estimates down even after the beat, capping follow-through toward stabilization.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2026-07-27T00:11:13Z</dcterms:created>
  <dcterms:modified xsi:type="dcterms:W3CDTF">2026-07-27T00:11:13Z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