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ro-earnings-predictions--2026-07-27"/>
    <w:p>
      <w:pPr>
        <w:pStyle w:val="Heading1"/>
      </w:pPr>
      <w:r>
        <w:t xml:space="preserve">BRO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organic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~0.6% vs. cons 0.9%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~$1.73B vs. cons $1.72B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organic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~2.0% vs. cons 2.3%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Accession adjusted EBITDAC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~35.0% vs. cons 35.0%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Accession EBITDA synergies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~$35M vs. cons $35M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-5.2% (FOLLOW-THROUGH)</w:t>
            </w:r>
          </w:p>
        </w:tc>
        <w:tc>
          <w:tcPr/>
          <w:p>
            <w:pPr>
              <w:pStyle w:val="Compact"/>
            </w:pPr>
            <w:r>
              <w:t xml:space="preserve">An EPS beat of roughly $1.10 versus</w:t>
            </w:r>
            <w:r>
              <w:t xml:space="preserve"> </w:t>
            </w:r>
            <m:oMath>
              <m:r>
                <m:t>1.08</m:t>
              </m:r>
              <m:r>
                <m:t>i</m:t>
              </m:r>
              <m:r>
                <m:t>s</m:t>
              </m:r>
              <m:r>
                <m:t>u</m:t>
              </m:r>
              <m:r>
                <m:t>n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t</m:t>
              </m:r>
              <m:r>
                <m:t>o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o</m:t>
              </m:r>
              <m:r>
                <m:t>r</m:t>
              </m:r>
              <m:r>
                <m:t>g</m:t>
              </m:r>
              <m:r>
                <m:t>a</m:t>
              </m:r>
              <m:r>
                <m:t>n</m:t>
              </m:r>
              <m:r>
                <m:t>i</m:t>
              </m:r>
              <m:r>
                <m:t>c</m:t>
              </m:r>
              <m:r>
                <m:t>g</m:t>
              </m:r>
              <m:r>
                <m:t>r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o</m:t>
              </m:r>
              <m:r>
                <m:t>f</m:t>
              </m:r>
              <m:r>
                <m:t>a</m:t>
              </m:r>
              <m:r>
                <m:t>b</m:t>
              </m:r>
              <m:r>
                <m:t>o</m:t>
              </m:r>
              <m:r>
                <m:t>u</m:t>
              </m:r>
              <m:r>
                <m:t>t</m:t>
              </m:r>
              <m:r>
                <m:t>0.6</m:t>
              </m:r>
            </m:oMath>
            <w:r>
              <w:t xml:space="preserve">4.48 from ~$4.52 as weaker out-period organic growth outweighs contingents and expense control.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2026-07-27T00:11:58Z</dcterms:created>
  <dcterms:modified xsi:type="dcterms:W3CDTF">2026-07-27T00:11:58Z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