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b-earnings-predictions--2026-07-21"/>
    <w:p>
      <w:pPr>
        <w:pStyle w:val="Heading1"/>
      </w:pPr>
      <w:r>
        <w:t xml:space="preserve">CB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~$7.08 vs. cons $6.72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P&amp;C current-accident-year combined ratio excluding catastrophes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~82.2% vs. cons 82.6%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net premiums written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~$14.78B vs. cons $14.98B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net investment income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~$1.87B vs. cons $1.84B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North America large-account property pricing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~-30% rate change vs. cons ~-20% (2H26)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operating effective tax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~19.75% vs. cons 19.70%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+2.8% (FOLLOW-THROUGH)</w:t>
            </w:r>
          </w:p>
        </w:tc>
        <w:tc>
          <w:tcPr/>
          <w:p>
            <w:pPr>
              <w:pStyle w:val="Compact"/>
            </w:pPr>
            <w:r>
              <w:t xml:space="preserve">A ~$7.08 EPS result versus</w:t>
            </w:r>
            <w:r>
              <w:t xml:space="preserve"> </w:t>
            </w:r>
            <m:oMath>
              <m:r>
                <m:t>6.72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n</m:t>
              </m:r>
              <m:r>
                <m:t> </m:t>
              </m:r>
              <m:r>
                <m:t>82.2</m:t>
              </m:r>
            </m:oMath>
            <w:r>
              <w:t xml:space="preserve">14.78B premium result versus $14.98B is acceptable if explicitly tied to deliberate property shrinkage rather than broader demand weakness.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2026-07-21T00:59:00Z</dcterms:created>
  <dcterms:modified xsi:type="dcterms:W3CDTF">2026-07-21T00:59:00Z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