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cdns-earnings-predictions--2026-07-27"/>
    <w:p>
      <w:pPr>
        <w:pStyle w:val="Heading1"/>
      </w:pPr>
      <w:r>
        <w:t xml:space="preserve">CDNS Earnings Predictions — 2026-07-27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~$1.583B vs. cons $1.577B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Non-GAAP diluted EPS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~$2.060 vs. cons $2.049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RPO / backlog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~$8.10B vs. cons $7.894B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1.540</m:t>
              </m:r>
              <m:r>
                <m:rPr>
                  <m:sty m:val="p"/>
                </m:rPr>
                <m:t>−</m:t>
              </m:r>
            </m:oMath>
            <w:r>
              <w:t xml:space="preserve">1.570B vs. cons $1.554B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non-GAAP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1.95</m:t>
              </m:r>
              <m:r>
                <m:rPr>
                  <m:sty m:val="p"/>
                </m:rPr>
                <m:t>−</m:t>
              </m:r>
            </m:oMath>
            <w:r>
              <w:t xml:space="preserve">2.01 vs. cons $1.955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6.20</m:t>
              </m:r>
              <m:r>
                <m:rPr>
                  <m:sty m:val="p"/>
                </m:rPr>
                <m:t>−</m:t>
              </m:r>
            </m:oMath>
            <w:r>
              <w:t xml:space="preserve">6.30B vs. cons $6.205B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FY2026 non-GAAP EPS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7.95</m:t>
              </m:r>
              <m:r>
                <m:rPr>
                  <m:sty m:val="p"/>
                </m:rPr>
                <m:t>−</m:t>
              </m:r>
            </m:oMath>
            <w:r>
              <w:t xml:space="preserve">8.05 vs. cons $7.952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Demand / design-start commentary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reiterate strong/increasing; consensus UNVERIFIED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+2.0%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CDNS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+3.0%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FY raise and de-risked setup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2026-07-30T02:06:49Z</dcterms:created>
  <dcterms:modified xsi:type="dcterms:W3CDTF">2026-07-30T02:06:49Z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