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comcast-cmcsa-q2-2026-earnings-preview"/>
    <w:p>
      <w:pPr>
        <w:pStyle w:val="Heading1"/>
      </w:pPr>
      <w:r>
        <w:t xml:space="preserve">Comcast (CMCSA)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8:30 AM ET</w:t>
      </w:r>
    </w:p>
    <w:bookmarkStart w:id="9" w:name="X7f68c2311621ba33628ff9e16f9eb07eed2070b"/>
    <w:p>
      <w:pPr>
        <w:pStyle w:val="Heading2"/>
      </w:pPr>
      <w:r>
        <w:t xml:space="preserve">Setup: A Battered Stock Heading Into a Pivotal Print</w:t>
      </w:r>
    </w:p>
    <w:p>
      <w:pPr>
        <w:pStyle w:val="FirstParagraph"/>
      </w:pPr>
      <w:r>
        <w:t xml:space="preserve">Comcast shares have been under significant pressure, down about 15% this year and trading at just 6.7 times forward earnings, one of the lowest valuations in the S&amp;P 500. Over the trailing year the stock is down almost 30%... amid pressures from internet providers like Verizon Communications, AT&amp;T, T-Mobile, and SpaceX. The report comes just weeks after a landmark strategic announcement, adding an extra layer of scrutiny to the print: Comcast announced plans to spin off NBCUniversal and Sky as a standalone media business while retaining the core broadband, wireless, and technology operations.</w:t>
      </w:r>
    </w:p>
    <w:p>
      <w:pPr>
        <w:pStyle w:val="BodyText"/>
      </w:pPr>
      <w:r>
        <w:t xml:space="preserve">Sentiment remains largely negative even after that announcement. As one recent note put it: "While investors welcomed the NBCU split decision, overall sentiment on CMCSA remains gloomy due to enormous secular headwinds in the broadband business and the unlikelihood of large-scale M&amp;A due to debt, tax, regulatory constraints, and lack of appealing targets."</w:t>
      </w:r>
    </w:p>
    <w:bookmarkEnd w:id="9"/>
    <w:bookmarkStart w:id="10" w:name="consensus-expectations"/>
    <w:p>
      <w:pPr>
        <w:pStyle w:val="Heading2"/>
      </w:pPr>
      <w:r>
        <w:t xml:space="preserve">Consensus Expectations</w:t>
      </w:r>
    </w:p>
    <w:p>
      <w:pPr>
        <w:pStyle w:val="FirstParagraph"/>
      </w:pPr>
      <w:r>
        <w:t xml:space="preserve">Wall Street is bracing for a soft quarter: analysts are expecting 165,300 net domestic broadband subscriber losses for the quarter, with Wall Street expecting sales down 3.6% to around $29.3 billion and earnings per share falling almost 18% to 97 cents. Note the revenue decline partly reflects the January 2, 2026 Versant spin-off removing a chunk of media revenue from the base, as well as the absence of Q1's Olympics/Super Bowl boost.</w:t>
      </w:r>
    </w:p>
    <w:p>
      <w:pPr>
        <w:pStyle w:val="BodyText"/>
      </w:pPr>
      <w:r>
        <w:t xml:space="preserve">Analyst views on the stock are split — RBC Capital Markets analyst Jonathan Atkin rates the stock sector perform, with a $27 price target, while Benchmark Equity Research analyst Matthew Harrigan rates the shares a Buy with a $44 price target, implying upside of more than 80%. Deutsche Bank has also flagged upside optionality, having said in late June that it sees some 30% upside over the next 12 months as a result of the spinoff's "value unlock."</w:t>
      </w:r>
    </w:p>
    <w:bookmarkEnd w:id="10"/>
    <w:bookmarkStart w:id="11" w:name="Xe062fb4f8a5788dc220d34ebbc87b7b64adb3ee"/>
    <w:p>
      <w:pPr>
        <w:pStyle w:val="Heading2"/>
      </w:pPr>
      <w:r>
        <w:t xml:space="preserve">What to Watch #1: Broadband/Connectivity — Is the Pivot Actually Working?</w:t>
      </w:r>
    </w:p>
    <w:p>
      <w:pPr>
        <w:pStyle w:val="FirstParagraph"/>
      </w:pPr>
      <w:r>
        <w:t xml:space="preserve">This is the crux of the bear case. Comcast's core cable/internet business generates the bulk of revenue: investors are focused on Comcast's cable and internet businesses, which generate about 60% of its $130 billion in annual revenue, as those units have been under siege with customers dropping cable plans and switching internet service to competing offerings from phone companies.</w:t>
      </w:r>
    </w:p>
    <w:p>
      <w:pPr>
        <w:pStyle w:val="BodyText"/>
      </w:pPr>
      <w:r>
        <w:t xml:space="preserve">In Q1 2026, management pointed to encouraging early signs of stabilization from its broadband go-to-market overhaul (simplified pricing, 5-year price guarantees, free wireless line bundling). Domestic broadband losses of 65,000 improved by 117,000 year-over-year — the first improvement since Q4 2020 — though management candidly noted "more than half" of that improvement was tied to one-off marketing around the Olympics/Super Bowl ("Legendary February"), not pure underlying execution. Management also guided that</w:t>
      </w:r>
      <w:r>
        <w:t xml:space="preserve"> </w:t>
      </w:r>
      <w:r>
        <w:rPr>
          <w:b/>
          <w:bCs/>
        </w:rPr>
        <w:t xml:space="preserve">broadband ARPU pressure would persist into Q2</w:t>
      </w:r>
      <w:r>
        <w:t xml:space="preserve"> </w:t>
      </w:r>
      <w:r>
        <w:t xml:space="preserve">before easing in H2 as free wireless lines convert to paid relationships. Investors should watch:</w:t>
      </w:r>
    </w:p>
    <w:p>
      <w:pPr>
        <w:pStyle w:val="Compact"/>
        <w:numPr>
          <w:ilvl w:val="0"/>
          <w:numId w:val="1001"/>
        </w:numPr>
      </w:pPr>
      <w:r>
        <w:t xml:space="preserve">Whether broadband net losses continue improving y/y (consensus expects ~165K net losses, worse sequentially than Q1's 65K given seasonality)</w:t>
      </w:r>
    </w:p>
    <w:p>
      <w:pPr>
        <w:pStyle w:val="Compact"/>
        <w:numPr>
          <w:ilvl w:val="0"/>
          <w:numId w:val="1001"/>
        </w:numPr>
      </w:pPr>
      <w:r>
        <w:t xml:space="preserve">Broadband ARPU trends — Q1 declined 3.1% y/y, with management flagging "incremental pressure" in Q2</w:t>
      </w:r>
    </w:p>
    <w:p>
      <w:pPr>
        <w:pStyle w:val="Compact"/>
        <w:numPr>
          <w:ilvl w:val="0"/>
          <w:numId w:val="1001"/>
        </w:numPr>
      </w:pPr>
      <w:r>
        <w:t xml:space="preserve">Wireless line additions — Q1 delivered a record 435,000 net adds; the wireless "free-line-to-paid" conversion cycle is the key swing factor for H2 economics</w:t>
      </w:r>
    </w:p>
    <w:p>
      <w:pPr>
        <w:pStyle w:val="Compact"/>
        <w:numPr>
          <w:ilvl w:val="0"/>
          <w:numId w:val="1001"/>
        </w:numPr>
      </w:pPr>
      <w:r>
        <w:t xml:space="preserve">Business Services Connectivity, which has been a consistent bright spot (Q1: revenue +5.8%, EBITDA +3.8%)</w:t>
      </w:r>
    </w:p>
    <w:bookmarkEnd w:id="11"/>
    <w:bookmarkStart w:id="12" w:name="X2e6024fd2236447b49b9b8c35eb5c5598b9ad99"/>
    <w:p>
      <w:pPr>
        <w:pStyle w:val="Heading2"/>
      </w:pPr>
      <w:r>
        <w:t xml:space="preserve">What to Watch #2: Media, Peacock, and the NBA Cost Drag</w:t>
      </w:r>
    </w:p>
    <w:p>
      <w:pPr>
        <w:pStyle w:val="FirstParagraph"/>
      </w:pPr>
      <w:r>
        <w:t xml:space="preserve">Q1 marked "peak dilution" from the first year of NBA rights, with Peacock posting a $432 million EBITDA loss even as revenue surpassed $2 billion for the first time (subscriber growth of 12% y/y to 46 million). Management explicitly guided that</w:t>
      </w:r>
      <w:r>
        <w:t xml:space="preserve"> </w:t>
      </w:r>
      <w:r>
        <w:rPr>
          <w:b/>
          <w:bCs/>
        </w:rPr>
        <w:t xml:space="preserve">Q2 should mark a meaningful inflection</w:t>
      </w:r>
      <w:r>
        <w:t xml:space="preserve">, with Peacock "expected to approach profitability" as NBA-related amortization eases post-peak game volume. This is a key credibility test for the media turnaround story ahead of the NBCUniversal spin.</w:t>
      </w:r>
    </w:p>
    <w:p>
      <w:pPr>
        <w:pStyle w:val="BodyText"/>
      </w:pPr>
      <w:r>
        <w:t xml:space="preserve">Studios should also be in focus after a strong box office showing: Comcast's "The Odyssey" generated approximately $125 million domestically and $140 million internationally during its opening weekend at the box office, adding to a solid 2026 slate.</w:t>
      </w:r>
    </w:p>
    <w:bookmarkEnd w:id="12"/>
    <w:bookmarkStart w:id="13" w:name="X0ee2e3db8ee7fe8ea6da72706d87c72f0409495"/>
    <w:p>
      <w:pPr>
        <w:pStyle w:val="Heading2"/>
      </w:pPr>
      <w:r>
        <w:t xml:space="preserve">What to Watch #3: The NBCUniversal/Sky Spin-Off — Details and Timeline</w:t>
      </w:r>
    </w:p>
    <w:p>
      <w:pPr>
        <w:pStyle w:val="FirstParagraph"/>
      </w:pPr>
      <w:r>
        <w:t xml:space="preserve">The dominant near-term catalyst is the announced separation. Key terms from the June 29, 2026 announcement:</w:t>
      </w:r>
    </w:p>
    <w:p>
      <w:pPr>
        <w:pStyle w:val="Compact"/>
        <w:numPr>
          <w:ilvl w:val="0"/>
          <w:numId w:val="1002"/>
        </w:numPr>
      </w:pPr>
      <w:r>
        <w:t xml:space="preserve">The deal creates two independent public companies: a "Comcast" focused on connectivity/technology (broadband, wireless, Xfinity, Comcast Business), and a "NBCUniversal" anchored by theme parks, studios, NBC/Telemundo, Peacock, Bravo — plus Sky.</w:t>
      </w:r>
    </w:p>
    <w:p>
      <w:pPr>
        <w:pStyle w:val="Compact"/>
        <w:numPr>
          <w:ilvl w:val="0"/>
          <w:numId w:val="1002"/>
        </w:numPr>
      </w:pPr>
      <w:r>
        <w:t xml:space="preserve">Leadership: Mike Cavanagh will become CEO of the new NBCUniversal; former CFO Michael Angelakis returns as CEO of the retained Comcast, joining in the interim as a Strategic Advisor; Brian Roberts stays actively involved across both.</w:t>
      </w:r>
    </w:p>
    <w:p>
      <w:pPr>
        <w:pStyle w:val="Compact"/>
        <w:numPr>
          <w:ilvl w:val="0"/>
          <w:numId w:val="1002"/>
        </w:numPr>
      </w:pPr>
      <w:r>
        <w:t xml:space="preserve">Structure: expected to be a</w:t>
      </w:r>
      <w:r>
        <w:t xml:space="preserve"> </w:t>
      </w:r>
      <w:r>
        <w:rPr>
          <w:b/>
          <w:bCs/>
        </w:rPr>
        <w:t xml:space="preserve">tax-free spin-off completed in approximately one year</w:t>
      </w:r>
      <w:r>
        <w:t xml:space="preserve">, with Comcast retaining up to a 19.9% stake in NBCUniversal for up to a year post-spin to be monetized "in a tax-efficient manner."</w:t>
      </w:r>
    </w:p>
    <w:p>
      <w:pPr>
        <w:pStyle w:val="Compact"/>
        <w:numPr>
          <w:ilvl w:val="0"/>
          <w:numId w:val="1002"/>
        </w:numPr>
      </w:pPr>
      <w:r>
        <w:t xml:space="preserve">Both entities are targeted to have "a strong investment grade balance sheet."</w:t>
      </w:r>
    </w:p>
    <w:p>
      <w:pPr>
        <w:pStyle w:val="FirstParagraph"/>
      </w:pPr>
      <w:r>
        <w:t xml:space="preserve">Expect substantial call time devoted to segment reporting changes, stranded costs, capital allocation post-spin, and further color on timing/financing — this is likely to overshadow quarterly operating results in investor Q&amp;A.</w:t>
      </w:r>
    </w:p>
    <w:bookmarkEnd w:id="13"/>
    <w:bookmarkStart w:id="14" w:name="capital-returns-and-balance-sheet"/>
    <w:p>
      <w:pPr>
        <w:pStyle w:val="Heading2"/>
      </w:pPr>
      <w:r>
        <w:t xml:space="preserve">Capital Returns and Balance Sheet</w:t>
      </w:r>
    </w:p>
    <w:p>
      <w:pPr>
        <w:pStyle w:val="FirstParagraph"/>
      </w:pPr>
      <w:r>
        <w:t xml:space="preserve">Comcast has continued to prioritize shareholder returns even amid the investment period: in Q1 2026 it returned $2.5 billion (split between $1.2 billion dividends and $1.3 billion buybacks), following $11.7 billion of total 2025 capital returns that cut share count by 5%. Net leverage stood at 2.3x at Q1-end, with management guiding leverage would "tick up a bit" through the year as Versant rolls out of the trailing-12-month calculation, with an intention to return to 2.3x. Watch for confirmation that buyback pace and dividend policy remain intact through the spin-off preparation period, and any early comments on capital structure/dividend policy for the two future companies.</w:t>
      </w:r>
    </w:p>
    <w:bookmarkEnd w:id="14"/>
    <w:bookmarkStart w:id="15" w:name="other-considerations"/>
    <w:p>
      <w:pPr>
        <w:pStyle w:val="Heading2"/>
      </w:pPr>
      <w:r>
        <w:t xml:space="preserve">Other Considerations</w:t>
      </w:r>
    </w:p>
    <w:p>
      <w:pPr>
        <w:pStyle w:val="Compact"/>
        <w:numPr>
          <w:ilvl w:val="0"/>
          <w:numId w:val="1003"/>
        </w:numPr>
      </w:pPr>
      <w:r>
        <w:rPr>
          <w:b/>
          <w:bCs/>
        </w:rPr>
        <w:t xml:space="preserve">Regulatory/political noise:</w:t>
      </w:r>
      <w:r>
        <w:t xml:space="preserve"> </w:t>
      </w:r>
      <w:r>
        <w:t xml:space="preserve">Comcast shares have also had to contend with headline risk from President Trump's threats to revoke broadcasting licenses for networks including NBC, which Comcast owns, though analysts believe this is not the primary driver of the stock's decline since TV stations represent such a small portion of Comcast's overall business that Wall Street is not inclined to worry significantly about the fate of the company's broadcasting operations.</w:t>
      </w:r>
    </w:p>
    <w:p>
      <w:pPr>
        <w:pStyle w:val="Compact"/>
        <w:numPr>
          <w:ilvl w:val="0"/>
          <w:numId w:val="1003"/>
        </w:numPr>
      </w:pPr>
      <w:r>
        <w:rPr>
          <w:b/>
          <w:bCs/>
        </w:rPr>
        <w:t xml:space="preserve">Theme Parks:</w:t>
      </w:r>
      <w:r>
        <w:t xml:space="preserve"> </w:t>
      </w:r>
      <w:r>
        <w:t xml:space="preserve">Epic Universe has been a standout, driving Q1 Theme Parks EBITDA up 33%; watch for any updates on UK park planning progress and continued Orlando attendance/per-cap trends, versus softer trends flagged in Osaka and Beijing tied to international travel and macro conditions.</w:t>
      </w:r>
    </w:p>
    <w:p>
      <w:pPr>
        <w:pStyle w:val="Compact"/>
        <w:numPr>
          <w:ilvl w:val="0"/>
          <w:numId w:val="1003"/>
        </w:numPr>
      </w:pPr>
      <w:r>
        <w:rPr>
          <w:b/>
          <w:bCs/>
        </w:rPr>
        <w:t xml:space="preserve">Macro/consumer:</w:t>
      </w:r>
      <w:r>
        <w:t xml:space="preserve"> </w:t>
      </w:r>
      <w:r>
        <w:t xml:space="preserve">Management said on the Q1 call it had not yet seen a meaningful pullback in park attendance or advertising tied to broader consumer softness, but flagged this as a risk to monitor given a weak consumer sentiment backdrop.</w:t>
      </w:r>
    </w:p>
    <w:bookmarkEnd w:id="15"/>
    <w:bookmarkStart w:id="16" w:name="bottom-line"/>
    <w:p>
      <w:pPr>
        <w:pStyle w:val="Heading2"/>
      </w:pPr>
      <w:r>
        <w:t xml:space="preserve">Bottom Line</w:t>
      </w:r>
    </w:p>
    <w:p>
      <w:pPr>
        <w:pStyle w:val="FirstParagraph"/>
      </w:pPr>
      <w:r>
        <w:t xml:space="preserve">This print arrives at an inflection point for the CMCSA narrative: the core connectivity business is still searching for a definitive turn in broadband/ARPU trends after a comprehensive go-to-market reset, the media business is nearing a promised profitability inflection at Peacock, and the entire investment thesis is being reframed around the pending NBCUniversal/Sky separation. Given depressed sentiment and a rock-bottom valuation, the market's reaction may hinge less on the absolute EPS/revenue beat-or-miss and more on (1) evidence that broadband losses/ARPU are genuinely stabilizing beyond one-off marketing tailwinds, (2) confirmation of the Peacock profitability inflection, and (3) any incremental detail on the spin-off's timeline, capital structure, and cost allocation.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2026-07-23T00:22:24Z</dcterms:created>
  <dcterms:modified xsi:type="dcterms:W3CDTF">2026-07-23T00:22:24Z</dcterms:modified>
</cp:coreProperties>
</file>

<file path=docProps/custom.xml><?xml version="1.0" encoding="utf-8"?>
<Properties xmlns="http://schemas.openxmlformats.org/officeDocument/2006/custom-properties" xmlns:vt="http://schemas.openxmlformats.org/officeDocument/2006/docPropsVTypes"/>
</file>