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gx-earnings-predictions--2026-07-23"/>
    <w:p>
      <w:pPr>
        <w:pStyle w:val="Heading1"/>
      </w:pPr>
      <w:r>
        <w:t xml:space="preserve">DGX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DGX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~$2.88 vs. cons $2.82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DGX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~$3.01B vs. cons $2.98B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DGX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Revenue/Volume Growth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~9.0% organic growth vs. cons/implied ~8.0%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DGX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~$10.85 (raised range midpoint) vs. cons $10.72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DGX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~$11.90B (raised range midpoint) vs. cons $11.83B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DGX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Cost Headwinds (Project Nova dilution/fuel/weather commentary)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0.25</m:t>
              </m:r>
              <m:r>
                <m:t>E</m:t>
              </m:r>
              <m:r>
                <m:t>P</m:t>
              </m:r>
              <m:r>
                <m:t>S</m:t>
              </m:r>
              <m:r>
                <m:t>d</m:t>
              </m:r>
              <m:r>
                <m:t>i</m:t>
              </m:r>
              <m:r>
                <m:t>l</m:t>
              </m:r>
              <m:r>
                <m:t>u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t>f</m:t>
              </m:r>
              <m:r>
                <m:t>r</m:t>
              </m:r>
              <m:r>
                <m:t>o</m:t>
              </m:r>
              <m:r>
                <m:t>m</m:t>
              </m:r>
              <m:r>
                <m:t>N</m:t>
              </m:r>
              <m:r>
                <m:t>o</m:t>
              </m:r>
              <m:r>
                <m:t>v</m:t>
              </m:r>
              <m:r>
                <m:t>a</m:t>
              </m:r>
              <m:r>
                <m:rPr>
                  <m:sty m:val="p"/>
                </m:rPr>
                <m:t>(</m:t>
              </m:r>
              <m:r>
                <m:t>60</m:t>
              </m:r>
            </m:oMath>
            <w:r>
              <w:t xml:space="preserve">0.25 already embedded (H2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DGX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DGX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+0.3% (FADE)</w:t>
            </w:r>
          </w:p>
        </w:tc>
        <w:tc>
          <w:tcPr/>
          <w:p>
            <w:pPr>
              <w:pStyle w:val="Compact"/>
            </w:pPr>
            <w:r>
              <w:t xml:space="preserve">Consensus already assumes another beat-and-raise given DGX's 4-quarter beat streak and Q1 blowout, and shares sit near 52-week highs (~23x fwd EPS) after a 24.5% YTD run, so an in-line-to-modest beat is largely priced in, capping the initial pop. More importantly, management has explicitly guided H2 EPS/revenue phasing lower (just over 50% of FY EPS in H2 vs ~49% H1) due to Project Nova spend (&gt;60% loaded into H2, ~$0.25 dilution), elevated fuel costs, and a tougher weather comp versus 2025's unusually mild season — these are real, quantified out-period drags that analysts will bake into H2/FY27 revisions even if Q2 itself beats and FY26 guidance is nudged up. That combination (priced-for-perfection setup + known H2 cost step-up + tougher YoY comps on Corewell/Fresenius contribution) points to an initial positive reaction fading over the following days as the buy-side digests the implicit margin deceleration into H2, rather than sustained follow-through.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2026-07-23T00:20:36Z</dcterms:created>
  <dcterms:modified xsi:type="dcterms:W3CDTF">2026-07-23T00:20:36Z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