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Now I have enough information to write a comprehensive earnings preview.Now I have sufficient information to write the preview.# Dover Corporation (DOV) — Q2 2026 Earnings Preview</w:t>
      </w:r>
      <w:r>
        <w:t xml:space="preserve"> </w:t>
      </w:r>
      <w:r>
        <w:rPr>
          <w:b/>
          <w:bCs/>
        </w:rPr>
        <w:t xml:space="preserve">Report Date:</w:t>
      </w:r>
      <w:r>
        <w:t xml:space="preserve"> </w:t>
      </w:r>
      <w:r>
        <w:t xml:space="preserve">Thursday, July 23, 2026, before market open |</w:t>
      </w:r>
      <w:r>
        <w:t xml:space="preserve"> </w:t>
      </w:r>
      <w:r>
        <w:rPr>
          <w:b/>
          <w:bCs/>
        </w:rPr>
        <w:t xml:space="preserve">Call:</w:t>
      </w:r>
      <w:r>
        <w:t xml:space="preserve"> </w:t>
      </w:r>
      <w:r>
        <w:t xml:space="preserve">2026Q2 Earnings Call</w:t>
      </w:r>
    </w:p>
    <w:p>
      <w:r>
        <w:pict>
          <v:rect style="width:0;height:1.5pt" o:hralign="center" o:hrstd="t" o:hr="t"/>
        </w:pict>
      </w:r>
    </w:p>
    <w:bookmarkStart w:id="9" w:name="setup-into-the-print"/>
    <w:p>
      <w:pPr>
        <w:pStyle w:val="Heading2"/>
      </w:pPr>
      <w:r>
        <w:t xml:space="preserve">Setup Into the Print</w:t>
      </w:r>
    </w:p>
    <w:p>
      <w:pPr>
        <w:pStyle w:val="FirstParagraph"/>
      </w:pPr>
      <w:r>
        <w:t xml:space="preserve">Dover heads into tomorrow's report on a choppy note technically even though the underlying business commentary has been strong. Shares have pulled back recently alongside the broader industrial machinery group — Dover's share price has eased, with the 30-day share price return down 6.24% and the 90-day share price return down 4.83%, while the 1-year total shareholder return of 13.29% and 3-year total shareholder return of 42.64% point to still-solid longer-term momentum. Peer-group weakness has been broad-based: industrial machinery stocks have shown solid performance in this choppy environment, the group has generally underperformed, with share prices down 2.8% on average over the last month, and Dover is down 7.9% during the same time. The stock closed around $211-215 in the days ahead of the print, well below its late-June peak near $230.</w:t>
      </w:r>
    </w:p>
    <w:p>
      <w:pPr>
        <w:pStyle w:val="BodyText"/>
      </w:pPr>
      <w:r>
        <w:t xml:space="preserve">Sell-side sentiment remains constructive despite the pullback. Price targets cluster well above the current quote, with recent marks ranging from roughly</w:t>
      </w:r>
      <w:r>
        <w:t xml:space="preserve"> </w:t>
      </w:r>
      <m:oMath>
        <m:r>
          <m:t>227</m:t>
        </m:r>
        <m:r>
          <m:t>t</m:t>
        </m:r>
        <m:r>
          <m:t>o</m:t>
        </m:r>
        <m:r>
          <m:t>t</m:t>
        </m:r>
        <m:r>
          <m:t>h</m:t>
        </m:r>
        <m:r>
          <m:t>e</m:t>
        </m:r>
        <m:r>
          <m:t>m</m:t>
        </m:r>
        <m:r>
          <m:t>i</m:t>
        </m:r>
        <m:r>
          <m:t>d</m:t>
        </m:r>
        <m:r>
          <m:rPr>
            <m:sty m:val="p"/>
          </m:rPr>
          <m:t>−</m:t>
        </m:r>
      </m:oMath>
      <w:r>
        <w:t xml:space="preserve">250s-$260s, and Dover carries a Zacks Rank of 2 (Buy) heading into the release.</w:t>
      </w:r>
    </w:p>
    <w:bookmarkEnd w:id="9"/>
    <w:bookmarkStart w:id="10" w:name="consensus-expectations"/>
    <w:p>
      <w:pPr>
        <w:pStyle w:val="Heading2"/>
      </w:pPr>
      <w:r>
        <w:t xml:space="preserve">Consensus Expectations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Revenue:</w:t>
      </w:r>
      <w:r>
        <w:t xml:space="preserve"> </w:t>
      </w:r>
      <w:r>
        <w:t xml:space="preserve">~$2.21 billion, implying the Zacks Consensus Estimate for DOV's revenues is pegged at $2.21 billion, indicating a 7.9% rise from the year-ago reported figure. That would mark an acceleration from Q1's growth pace — this quarter, the market is expecting Dover's revenue to grow 7.7% year on year, improving from the 5.2% increase it recorded in the same quarter last year.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Adjusted EPS:</w:t>
      </w:r>
      <w:r>
        <w:t xml:space="preserve"> </w:t>
      </w:r>
      <w:r>
        <w:t xml:space="preserve">consensus sits at $2.72, or the consensus estimate for earnings is pegged at $2.72 per share, which implies year-over-year growth of 11.5%, and that number has been unchanged in the past 60 days.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Track record:</w:t>
      </w:r>
      <w:r>
        <w:t xml:space="preserve"> </w:t>
      </w:r>
      <w:r>
        <w:t xml:space="preserve">Dover has been a reliable beater — it has exceeded Wall Street's bottom-line estimates in each of the last four quarters, with an average earnings surprise of 2.1%. That said, quant models aren't calling for a fifth straight beat this time: our model does not predict an earnings beat for DOV this time around... Dover has an Earnings ESP of -0.01%, a mildly cautious data point given it typically takes a positive ESP alongside a strong Zacks Rank to signal high beat odds.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Segment-level:</w:t>
      </w:r>
      <w:r>
        <w:t xml:space="preserve"> </w:t>
      </w:r>
      <w:r>
        <w:t xml:space="preserve">Climate &amp; Sustainability Technologies is expected to keep leading growth — results are expected to gain from shipment and order rates in refrigerated door cases and CO2 systems, with quarterly revenues seen at $459 million, implying a 10.4% increase from the year-earlier figure, alongside segment adjusted EBITDA pegged at $102 million versus $85 million in Q2 2025. Pumps &amp; Process Solutions should also show a clean turn from Q1's soft comp: the segment's results are likely to reflect growth in biopharma and platform cycles businesses, with revenues expected to increase 7.2% year over year to $558 million, and consensus segment adjusted EBITDA of $193 million implies an 11.9% year-over-year rise.</w:t>
      </w:r>
    </w:p>
    <w:bookmarkEnd w:id="10"/>
    <w:bookmarkStart w:id="11" w:name="X02aa99710cc2d8987026d055f9d95d7982301cb"/>
    <w:p>
      <w:pPr>
        <w:pStyle w:val="Heading2"/>
      </w:pPr>
      <w:r>
        <w:t xml:space="preserve">What Happened Last Quarter (Q1 2026) — The Bar Set</w:t>
      </w:r>
    </w:p>
    <w:p>
      <w:pPr>
        <w:pStyle w:val="FirstParagraph"/>
      </w:pPr>
      <w:r>
        <w:t xml:space="preserve">Dover's Q1 print was a clean beat-and-raise-tone quarter that reset expectations higher. Revenue was $2.05 billion, up 10% (5% organic), adjusted EPS of $2.28 rose 11% year-over-year, and — most importantly for the setup into Q2 —</w:t>
      </w:r>
      <w:r>
        <w:t xml:space="preserve"> </w:t>
      </w:r>
      <w:r>
        <w:rPr>
          <w:b/>
          <w:bCs/>
        </w:rPr>
        <w:t xml:space="preserve">bookings exploded to $2.5 billion, up 24% year-over-year, with a book-to-bill of 1.2 and every one of the five segments above 1.0</w:t>
      </w:r>
      <w:r>
        <w:t xml:space="preserve">. Management was unusually direct that guidance was conservative: CEO Rich Tobin told analysts on the Q1 call,</w:t>
      </w:r>
      <w:r>
        <w:t xml:space="preserve"> </w:t>
      </w:r>
      <w:r>
        <w:rPr>
          <w:i/>
          <w:iCs/>
        </w:rPr>
        <w:t xml:space="preserve">"if bookings trends remain consistent through Q2, it's clear that we're going to have to revisit top line expectations,"</w:t>
      </w:r>
      <w:r>
        <w:t xml:space="preserve"> </w:t>
      </w:r>
      <w:r>
        <w:t xml:space="preserve">and confirmed April bookings trends were holding ("so far, so good"). Current full-year guidance calls for adjusted EPS of</w:t>
      </w:r>
      <w:r>
        <w:t xml:space="preserve"> </w:t>
      </w:r>
      <m:oMath>
        <m:r>
          <m:t>10.45</m:t>
        </m:r>
        <m:r>
          <m:rPr>
            <m:sty m:val="p"/>
          </m:rPr>
          <m:t>–</m:t>
        </m:r>
      </m:oMath>
      <w:r>
        <w:t xml:space="preserve">10.65 on 5–7% total revenue growth (3–5% organic) —</w:t>
      </w:r>
      <w:r>
        <w:t xml:space="preserve"> </w:t>
      </w:r>
      <w:r>
        <w:rPr>
          <w:b/>
          <w:bCs/>
        </w:rPr>
        <w:t xml:space="preserve">this print is the moment management said it would "revisit guidance,"</w:t>
      </w:r>
      <w:r>
        <w:t xml:space="preserve"> </w:t>
      </w:r>
      <w:r>
        <w:t xml:space="preserve">so a guidance raise (or at minimum a narrowing toward the top end) is the single biggest catalyst investors should watch for tomorrow.</w:t>
      </w:r>
    </w:p>
    <w:bookmarkEnd w:id="11"/>
    <w:bookmarkStart w:id="12" w:name="key-themes-to-watch"/>
    <w:p>
      <w:pPr>
        <w:pStyle w:val="Heading2"/>
      </w:pPr>
      <w:r>
        <w:t xml:space="preserve">Key Themes to Watch</w:t>
      </w:r>
    </w:p>
    <w:p>
      <w:pPr>
        <w:pStyle w:val="FirstParagraph"/>
      </w:pPr>
      <w:r>
        <w:rPr>
          <w:b/>
          <w:bCs/>
        </w:rPr>
        <w:t xml:space="preserve">1. Guidance raise / reaffirmation.</w:t>
      </w:r>
      <w:r>
        <w:t xml:space="preserve"> </w:t>
      </w:r>
      <w:r>
        <w:t xml:space="preserve">After a record bookings quarter and management's explicit signal that Q2 would be the checkpoint, the market will be looking for an upward revision to full-year organic growth and EPS guidance rather than a simple reaffirm.</w:t>
      </w:r>
    </w:p>
    <w:p>
      <w:pPr>
        <w:pStyle w:val="BodyText"/>
      </w:pPr>
      <w:r>
        <w:rPr>
          <w:b/>
          <w:bCs/>
        </w:rPr>
        <w:t xml:space="preserve">2. AI/data-center and secular growth exposure.</w:t>
      </w:r>
      <w:r>
        <w:t xml:space="preserve"> </w:t>
      </w:r>
      <w:r>
        <w:t xml:space="preserve">Dover expects to generate over $1 billion of 2026 revenue tied to AI and power-generation infrastructure, spanning liquid-cooling heat exchangers/connectors (Climate &amp; Sustainability Technologies), precision components for gas/steam turbines (Pumps &amp; Process Solutions), and its recently closed SIKORA acquisition (electrification/cable inspection), which management said is performing "well ahead of its acquisition underwriting case." Watch for updated commentary on capacity additions, lead times, and whether the order-to-revenue conversion lag (orders being booked for delivery well into Q3 given capacity constraints) is starting to show up in the P&amp;L.</w:t>
      </w:r>
    </w:p>
    <w:p>
      <w:pPr>
        <w:pStyle w:val="BodyText"/>
      </w:pPr>
      <w:r>
        <w:rPr>
          <w:b/>
          <w:bCs/>
        </w:rPr>
        <w:t xml:space="preserve">3. Climate &amp; Sustainability Technologies margin inflection.</w:t>
      </w:r>
      <w:r>
        <w:t xml:space="preserve"> </w:t>
      </w:r>
      <w:r>
        <w:t xml:space="preserve">Management flagged that facility-consolidation-related redundant fixed costs in the CO2 refrigeration business were expected to roll off around mid-2026, which should unlock a "material inflection" in segment incremental margins in the back half — Q2 commentary on timing here will be a key margin swing factor.</w:t>
      </w:r>
    </w:p>
    <w:p>
      <w:pPr>
        <w:pStyle w:val="BodyText"/>
      </w:pPr>
      <w:r>
        <w:rPr>
          <w:b/>
          <w:bCs/>
        </w:rPr>
        <w:t xml:space="preserve">4. Pumps &amp; Process Solutions comp dynamics.</w:t>
      </w:r>
      <w:r>
        <w:t xml:space="preserve"> </w:t>
      </w:r>
      <w:r>
        <w:t xml:space="preserve">Q1 lapped a tough biopharma comp with organic revenue down modestly but margins holding up well; Q2/H2 upside hinges on a compression-cycle inflection in midstream natural gas that management said "signs are there" for but hasn't yet shown up in orders.</w:t>
      </w:r>
    </w:p>
    <w:p>
      <w:pPr>
        <w:pStyle w:val="BodyText"/>
      </w:pPr>
      <w:r>
        <w:rPr>
          <w:b/>
          <w:bCs/>
        </w:rPr>
        <w:t xml:space="preserve">5. Tariffs/Section 232 and pricing.</w:t>
      </w:r>
      <w:r>
        <w:t xml:space="preserve"> </w:t>
      </w:r>
      <w:r>
        <w:t xml:space="preserve">Management has characterized the net tariff impact as roughly neutral given Dover's regional "build-to-ship" manufacturing footprint, with 2026 price/cost guidance around 1.5–2%. Any commentary on whether the domestic manufacturing base is translating into competitive share gains versus import-heavy competitors is worth tracking.</w:t>
      </w:r>
    </w:p>
    <w:p>
      <w:pPr>
        <w:pStyle w:val="BodyText"/>
      </w:pPr>
      <w:r>
        <w:rPr>
          <w:b/>
          <w:bCs/>
        </w:rPr>
        <w:t xml:space="preserve">6. Capital deployment.</w:t>
      </w:r>
      <w:r>
        <w:t xml:space="preserve"> </w:t>
      </w:r>
      <w:r>
        <w:t xml:space="preserve">Balance sheet capacity remains a swing factor — management called the M&amp;A pipeline "active" with industrial M&amp;A picking up, though multiples remain "frustratingly high." Continued opportunistic buybacks and the steady dividend ($0.52/share quarterly) are baseline expectations.</w:t>
      </w:r>
    </w:p>
    <w:bookmarkEnd w:id="12"/>
    <w:bookmarkStart w:id="13" w:name="risks--watch-items"/>
    <w:p>
      <w:pPr>
        <w:pStyle w:val="Heading2"/>
      </w:pPr>
      <w:r>
        <w:t xml:space="preserve">Risks / Watch Items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Bookings-to-revenue lag:</w:t>
      </w:r>
      <w:r>
        <w:t xml:space="preserve"> </w:t>
      </w:r>
      <w:r>
        <w:t xml:space="preserve">analysts pushed back on the Q1 call about whether the surge in bookings (partly reflecting customers securing longer-dated delivery slots amid capacity constraints) will convert into near-term revenue as quickly as headline order growth suggests — management cautioned against "stuffing" Q1 orders into Q2 estimates.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Historical revenue-estimate misses:</w:t>
      </w:r>
      <w:r>
        <w:t xml:space="preserve"> </w:t>
      </w:r>
      <w:r>
        <w:t xml:space="preserve">Dover has missed Wall Street's revenue estimates multiple times over the last two years, a reminder that beat streaks on EPS haven't always been mirrored on the top line.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FX and mix noise</w:t>
      </w:r>
      <w:r>
        <w:t xml:space="preserve">, particularly in the globally-exposed Engineered Products segment.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Peer read-throughs:</w:t>
      </w:r>
      <w:r>
        <w:t xml:space="preserve"> </w:t>
      </w:r>
      <w:r>
        <w:t xml:space="preserve">other industrials reporting into this window have been mixed — GE Aerospace delivered year-on-year revenue growth of 24.5%, beating estimates by 6%, while 3M reported revenue up 5.6%, topping estimates by 1.5%, though GE Aerospace still traded down post-print, underscoring that beats alone haven't guaranteed positive stock reactions this earnings season.</w:t>
      </w:r>
    </w:p>
    <w:bookmarkEnd w:id="13"/>
    <w:bookmarkStart w:id="14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Dover enters Q2 with unusually strong underlying demand signals — record bookings, book-to-bill above 1.0 across every segment, and secular tailwinds in AI/data-center cooling, CO2 refrigeration, retail fueling, and defense electronics — set against a stock that has cooled off over the past month alongside the broader industrial group. Consensus already embeds solid growth (revenue +7.9%, adjusted EPS +11.5% y/y), so the stock's reaction is likely to hinge less on the Q2 print itself and more on (1) whether management follows through on its promise to raise full-year guidance, and (2) fresh color on margin inflection timing in Climate &amp; Sustainability Technologies and the health of shorter-cycle/compression demand in Pumps &amp; Process Solutions.</w:t>
      </w:r>
    </w:p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2026-07-23T00:41:26Z</dcterms:created>
  <dcterms:modified xsi:type="dcterms:W3CDTF">2026-07-23T00:41:26Z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