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FFO/share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~$1.025 vs. cons $1.012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SS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~2.45% vs. cons 2.17%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Blended Lease Rate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~2.90% vs. cons 3.00%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FFO/share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1.03</m:t>
              </m:r>
              <m:r>
                <m:rPr>
                  <m:sty m:val="p"/>
                </m:rPr>
                <m:t>−</m:t>
              </m:r>
            </m:oMath>
            <w:r>
              <w:t xml:space="preserve">1.04 vs. cons $1.052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Normalized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4.02</m:t>
              </m:r>
              <m:r>
                <m:rPr>
                  <m:sty m:val="p"/>
                </m:rPr>
                <m:t>−</m:t>
              </m:r>
            </m:oMath>
            <w:r>
              <w:t xml:space="preserve">4.14 maintained vs. cons $4.087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SS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1.2%-3.2% maintained vs. cons 2.31%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implicit H2 cut drives sell-side estimate revisions lower; merger overhang persists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2026-07-24T23:22:53Z</dcterms:created>
  <dcterms:modified xsi:type="dcterms:W3CDTF">2026-07-24T23:22:53Z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