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qr-earnings-predictions--2026-07-22"/>
    <w:p>
      <w:pPr>
        <w:pStyle w:val="Heading1"/>
      </w:pPr>
      <w:r>
        <w:t xml:space="preserve">EQR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FFO/share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~$1.02 vs. cons $1.012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~2.25% vs. cons 2.17%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Blended lease-rate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~3.10% vs. cons 3.00%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normalized FFO/share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4.02</m:t>
              </m:r>
              <m:r>
                <m:rPr>
                  <m:sty m:val="p"/>
                </m:rPr>
                <m:t>–</m:t>
              </m:r>
            </m:oMath>
            <w:r>
              <w:t xml:space="preserve">4.14 vs. cons $4.086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same-store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~1.2%–3.2% vs. cons 2.31%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same-store NOI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~0.5%–2.5% vs. cons 1.64%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blended lease-rate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~1.5%–3.0% vs. cons 2.42%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implied H2 operating estimate pressure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2026-07-24T22:49:31Z</dcterms:created>
  <dcterms:modified xsi:type="dcterms:W3CDTF">2026-07-24T22:49:31Z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