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t-earnings-predictions--2026-07-21"/>
    <w:p>
      <w:pPr>
        <w:pStyle w:val="Heading1"/>
      </w:pPr>
      <w:r>
        <w:t xml:space="preserve">EQT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~$0.45 vs. cons $0.41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sales volume (Bcfe, 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~610 Bcfe vs. cons ~595 Bcfe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~$1.78B vs. cons $1.84B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sales volume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~2,340 Bcfe vs. cons ~2,325 Bcfe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capex guide (maint+growth)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720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2,790M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Net-debt trajectory vs $5.0B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net debt ~$5.2B vs. $5.0B target (YE2026)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Appalachian power/data-center supply deals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pipeline ~3+ Bcf/d vs. 0 signed to date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avg differential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~(</w:t>
            </w:r>
            <m:oMath>
              <m:r>
                <m:t>0.45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/</m:t>
              </m:r>
              <m:r>
                <m:t>M</m:t>
              </m:r>
              <m:r>
                <m:t>c</m:t>
              </m:r>
              <m:r>
                <m:t>f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(</m:t>
              </m:r>
            </m:oMath>
            <w:r>
              <w:t xml:space="preserve">0.45)/Mcf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Estimates were slashed into the print (Zacks cut Q2 to ~$0.40 from</w:t>
            </w:r>
            <w:r>
              <w:t xml:space="preserve"> </w:t>
            </w:r>
            <m:oMath>
              <m:r>
                <m:t>0.67</m:t>
              </m:r>
              <m:r>
                <m:rPr>
                  <m:sty m:val="p"/>
                </m:rPr>
                <m:t>;</m:t>
              </m:r>
              <m:r>
                <m:t>6</m:t>
              </m:r>
              <m:r>
                <m:t>d</m:t>
              </m:r>
              <m:r>
                <m:t>o</m:t>
              </m:r>
              <m:r>
                <m:t>w</m:t>
              </m:r>
              <m:r>
                <m:t>n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v</m:t>
              </m:r>
              <m:r>
                <m:t>s</m:t>
              </m:r>
              <m:r>
                <m:t>1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i</m:t>
              </m:r>
              <m:r>
                <m:t>n</m:t>
              </m:r>
              <m:r>
                <m:t>30</m:t>
              </m:r>
              <m:r>
                <m:t>d</m:t>
              </m:r>
              <m:r>
                <m:t>a</m:t>
              </m:r>
              <m:r>
                <m:t>y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F</m:t>
              </m:r>
              <m:r>
                <m:t>Y</m:t>
              </m:r>
              <m:r>
                <m:t>c</m:t>
              </m:r>
              <m:r>
                <m:t>u</m:t>
              </m:r>
              <m:r>
                <m:t>t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4.43), so a Q2 volume/cost beat vs a very low bar plus oversold positioning (-28% off March high) supports a modest relief pop on day 1. But out-period math dominates day 5: the weak forward Henry Hub/Appalachian gas curve and softer-by-design H2 realizations keep FY2026/2027 estimates drifting lower, and absent a concrete signed data-center/power supply deal the growth narrative can't offset it — so the initial bounce fades as revisions grind down.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2026-07-21T02:00:39Z</dcterms:created>
  <dcterms:modified xsi:type="dcterms:W3CDTF">2026-07-21T02:00:39Z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