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w-earnings-predictions--2026-07-23"/>
    <w:p>
      <w:pPr>
        <w:pStyle w:val="Heading1"/>
      </w:pPr>
      <w:r>
        <w:t xml:space="preserve">EW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total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~$1.72B vs. cons $1.70B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~$0.77 vs. cons $0.74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TAVR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~$1.24B vs. cons $1.23B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total-sales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~$6.70B vs. cons $6.73B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adjusted-EPS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~$3.00 vs. cons $3.02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TAVR constant-currency growth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~8.0% vs. cons 8.5%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1.72</m:t>
              </m:r>
              <m:r>
                <m:t>B</m:t>
              </m:r>
              <m:r>
                <m:t>s</m:t>
              </m:r>
              <m:r>
                <m:t>a</m:t>
              </m:r>
              <m:r>
                <m:t>l</m:t>
              </m:r>
              <m:r>
                <m:t>e</m:t>
              </m:r>
              <m:r>
                <m:t>s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0.77 EPS beat versus $1.70B and</w:t>
            </w:r>
            <w:r>
              <w:t xml:space="preserve"> </w:t>
            </w:r>
            <m:oMath>
              <m:r>
                <m:t>0.74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r</m:t>
              </m:r>
              <m:r>
                <m:t>e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a</m:t>
              </m:r>
              <m:r>
                <m:t> </m:t>
              </m:r>
            </m:oMath>
            <w:r>
              <w:t xml:space="preserve">6.70B FY26 revenue midpoint versus</w:t>
            </w:r>
            <w:r>
              <w:t xml:space="preserve"> </w:t>
            </w:r>
            <m:oMath>
              <m:r>
                <m:t>6.73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3.00 EPS midpoint versus $3.02, implying modest out-period estimate cuts as tougher 2H TAVR comparisons remain the central concern.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2026-07-23T01:01:57Z</dcterms:created>
  <dcterms:modified xsi:type="dcterms:W3CDTF">2026-07-23T01:01:57Z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