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c-earnings-predictions--2026-07-21"/>
    <w:p>
      <w:pPr>
        <w:pStyle w:val="Heading1"/>
      </w:pPr>
      <w:r>
        <w:t xml:space="preserve">GPC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~$2.13 vs. cons $2.10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~$6.45B vs. cons $6.39B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North America Automotive comparable sales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~+2.2% vs. cons ~+2.0%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7.50</m:t>
              </m:r>
              <m:r>
                <m:rPr>
                  <m:sty m:val="p"/>
                </m:rPr>
                <m:t>−</m:t>
              </m:r>
            </m:oMath>
            <w:r>
              <w:t xml:space="preserve">8.00 (mid ~</w:t>
            </w:r>
            <m:oMath>
              <m:r>
                <m:t>7.75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7.72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~3%-5.5% (mid ~4.25%) vs. cons ~4.0%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Separation dis-synergy/stand-alone cost estimate &amp; O'Reilly/NAPA strategic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100</m:t>
              </m:r>
              <m:r>
                <m:rPr>
                  <m:sty m:val="p"/>
                </m:rPr>
                <m:t>−</m:t>
              </m:r>
              <m:r>
                <m:t>150</m:t>
              </m:r>
              <m:r>
                <m:t>M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125M (through Q1 2027 completion)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(FADE)</w:t>
            </w:r>
          </w:p>
        </w:tc>
        <w:tc>
          <w:tcPr/>
          <w:p>
            <w:pPr>
              <w:pStyle w:val="Compact"/>
            </w:pPr>
            <w:r>
              <w:t xml:space="preserve">A likely modest EPS/revenue beat and reaffirmed FY26 guidance should produce a small positive day-1 pop, but absent concrete confirmation/denial of the O'Reilly/NAPA sale process (the true stock driver), algorithmic 'buy the rumor, sell the news' flows plus lingering Iran-related freight/fuel cost drag into Q3 and margin-challenged International Automotive results are likely to prompt analysts to trim out-period (H2/FY) estimates even after an in-line-to-slight-beat headline, causing the initial reaction to fade over the following days as the market refocuses on unresolved M&amp;A/regulatory overhang rather than the operating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2026-07-21T00:46:41Z</dcterms:created>
  <dcterms:modified xsi:type="dcterms:W3CDTF">2026-07-21T00:46:41Z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