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s-earnings-predictions--2026-07-21"/>
    <w:p>
      <w:pPr>
        <w:pStyle w:val="Heading1"/>
      </w:pPr>
      <w:r>
        <w:t xml:space="preserve">HAS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Wizards &amp; Digital Gaming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~$625M vs. cons $597M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~$1.08B vs. cons $1.06B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(constant-currency) — reiterate vs raise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~+3-5% cc vs. cons ~+5%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— the real event (raise would validate bull case)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1.40</m:t>
              </m:r>
              <m:r>
                <m:rPr>
                  <m:sty m:val="p"/>
                </m:rPr>
                <m:t>−</m:t>
              </m:r>
              <m:r>
                <m:t>1.45</m:t>
              </m:r>
              <m:r>
                <m:t>B</m:t>
              </m:r>
              <m:r>
                <m:t>r</m:t>
              </m:r>
              <m:r>
                <m:t>e</m:t>
              </m:r>
              <m:r>
                <m:t>i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~24-25% vs. cons ~24.5%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Consumer Products revenue (cyber shifts ~$40-60M out of Q2)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Q2 CP low-single-digit ~$450M vs. cons $448M, with double-digit growth pushed to Q3 (Q2/Q3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MAGIC-driven Wizards/EPS beat into a stock already de-rated ~23% from its Feb high (and sold from ~</w:t>
            </w:r>
            <m:oMath>
              <m:r>
                <m:t>97</m:t>
              </m:r>
              <m:r>
                <m:t>t</m:t>
              </m:r>
              <m:r>
                <m:t>o</m:t>
              </m:r>
              <m:r>
                <m:t>m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−</m:t>
              </m:r>
            </m:oMath>
            <w:r>
              <w:t xml:space="preserve">70s post-Q1) should spark a relief pop day 1. But out-period math caps follow-through: cyber only shifts CP revenue into Q3 (timing, not upside), oil/freight costs hit H2, Q4 is a tough MAGIC comp that could be down, and a guidance reiteration despite the obvious beat implies flat-to-down H2 revisions. Weak reported operating cash flow and soft CP optics give bears cover, so the initial gain partially fades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2026-07-21T00:26:42Z</dcterms:created>
  <dcterms:modified xsi:type="dcterms:W3CDTF">2026-07-21T00:26:42Z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