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ca-earnings-predictions--2026-07-24"/>
    <w:p>
      <w:pPr>
        <w:pStyle w:val="Heading1"/>
      </w:pPr>
      <w:r>
        <w:t xml:space="preserve">HCA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~$20.23B vs. cons $19.47B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~$4.027B vs. cons $3.950B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~$7.59 vs. cons $7.53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~$29.60 vs. cons $30.36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~$15.75B vs. cons $15.95B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~$78.25B vs. cons $78.60B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Health-insurance-exchange pretax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~$1.10B unfavorable vs. cons $1.10B unfavorable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Medicaid supplemental-payment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~$0.40B benefit vs. cons $0.40B benefit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The preannounced Q2 beat and guidance reaffirmation should drive initial relief, but FY2026 EPS guidance of ~$29.60 vs. consensus</w:t>
            </w:r>
            <w:r>
              <w:t xml:space="preserve"> </w:t>
            </w:r>
            <m:oMath>
              <m:r>
                <m:t>30.36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e</m:t>
              </m:r>
              <m:r>
                <m:t>x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1.10B vs. a Medicaid benefit of only ~$0.40B imply downward 2027 estimate revisions after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2026-07-24T00:14:34Z</dcterms:created>
  <dcterms:modified xsi:type="dcterms:W3CDTF">2026-07-24T00:14:34Z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