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hig-earnings-predictions--2026-07-23"/>
    <w:p>
      <w:pPr>
        <w:pStyle w:val="Heading1"/>
      </w:pPr>
      <w:r>
        <w:t xml:space="preserve">HIG Earnings Predictions — 2026-07-23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HIG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Core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3.32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3.18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HIG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Business Insurance underlying combined ratio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~89.4 vs. cons ~89.5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HIG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Consolidated net investment income (pre-tax)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755</m:t>
              </m:r>
              <m:r>
                <m:t>M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725M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HIG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Business Insurance ex-comp renewal written price change (FY2026)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~6% vs. cons ~5.5%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HIG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Employee Benefits full-year core margin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~7.0-7.5% vs. cons ~8.0%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HIG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Full-year net investment income growth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~+8-10% vs. cons ~+6%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HIG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Capital return / buyback pace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450</m:t>
              </m:r>
              <m:r>
                <m:t>M</m:t>
              </m:r>
              <m:r>
                <m:t>b</m:t>
              </m:r>
              <m:r>
                <m:t>u</m:t>
              </m:r>
              <m:r>
                <m:t>y</m:t>
              </m:r>
              <m:r>
                <m:t>b</m:t>
              </m:r>
              <m:r>
                <m:t>a</m:t>
              </m:r>
              <m:r>
                <m:t>c</m:t>
              </m:r>
              <m:r>
                <m:t>k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450M (Q2/quarterly)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HIG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-1.8%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HIG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-3.0% (FOLLOW-THROUGH)</w:t>
            </w:r>
          </w:p>
        </w:tc>
        <w:tc>
          <w:tcPr/>
          <w:p>
            <w:pPr>
              <w:pStyle w:val="Compact"/>
            </w:pPr>
            <w:r>
              <w:t xml:space="preserve">Even with a modest headline EPS beat driven by NII/alternatives, the print lands against the toughest comp of the year (Q2'25 $3.41 core EPS, 9.2% EB margin, $163M favorable PYD, benign CATs) into a stock near highs at ~1.9x book with 20% ROE — expectations are elevated (recall the ~3.7% drop after the Q1 beat). The debate items (softening commercial pricing, EB/disability and workers'-comp margin normalization, peak-season convective CAT risk, and lumpy PYD that won't repeat) drive implicit out-period cuts, so favorable-development-flattered EPS gets discounted and forward estimates drift lower, extending the initial negative reaction rather than reversing it.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2026-07-23T01:18:02Z</dcterms:created>
  <dcterms:modified xsi:type="dcterms:W3CDTF">2026-07-23T01:18:02Z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