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lmt-earnings-predictions--2026-07-23"/>
    <w:p>
      <w:pPr>
        <w:pStyle w:val="Heading1"/>
      </w:pPr>
      <w:r>
        <w:t xml:space="preserve">LMT Earnings Predictions — 2026-07-23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LMT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~$7.30 vs. cons $7.15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LMT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Net Sales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~$19.40B vs. cons $19.28B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LMT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Free Cash Flow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150</m:t>
              </m:r>
              <m:r>
                <m:t>M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450M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LMT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Diluted EPS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~$29.80 (midpoint of</w:t>
            </w:r>
            <w:r>
              <w:t xml:space="preserve"> </w:t>
            </w:r>
            <m:oMath>
              <m:r>
                <m:t>29.35</m:t>
              </m:r>
              <m:r>
                <m:rPr>
                  <m:sty m:val="p"/>
                </m:rPr>
                <m:t>−</m:t>
              </m:r>
            </m:oMath>
            <w:r>
              <w:t xml:space="preserve">30.25) vs. cons ~$29.85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LMT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Net Sales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~$78.75B (midpoint of</w:t>
            </w:r>
            <w:r>
              <w:t xml:space="preserve"> </w:t>
            </w:r>
            <m:oMath>
              <m:r>
                <m:t>77.5</m:t>
              </m:r>
              <m:r>
                <m:rPr>
                  <m:sty m:val="p"/>
                </m:rPr>
                <m:t>−</m:t>
              </m:r>
              <m:r>
                <m:t>80.0</m:t>
              </m:r>
              <m:r>
                <m:t>B</m:t>
              </m:r>
              <m:r>
                <m:rPr>
                  <m:sty m:val="p"/>
                </m:rPr>
                <m:t>)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78.9B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LMT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Free Cash Flow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~$6.65B (midpoint of</w:t>
            </w:r>
            <w:r>
              <w:t xml:space="preserve"> </w:t>
            </w:r>
            <m:oMath>
              <m:r>
                <m:t>6.5</m:t>
              </m:r>
              <m:r>
                <m:rPr>
                  <m:sty m:val="p"/>
                </m:rPr>
                <m:t>−</m:t>
              </m:r>
              <m:r>
                <m:t>6.8</m:t>
              </m:r>
              <m:r>
                <m:t>B</m:t>
              </m:r>
              <m:r>
                <m:rPr>
                  <m:sty m:val="p"/>
                </m:rPr>
                <m:t>)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6.6B (FY2026)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LMT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LMT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-0.5% (FADE)</w:t>
            </w:r>
          </w:p>
        </w:tc>
        <w:tc>
          <w:tcPr/>
          <w:p>
            <w:pPr>
              <w:pStyle w:val="Compact"/>
            </w:pPr>
            <w:r>
              <w:t xml:space="preserve">An EPS beat driven by absence of new classified-program charges plus reaffirmed FY26 guidance likely sparks a relief rally on day 1 given how depressed sentiment/positioning was going in. But FCF remains soft (still below the pace needed to hit the $6.5-6.8B FY target given a negative Q1 and only modest Q2 recovery), and the FY guide implies a very back-half-loaded ramp in both margins and cash generation. As sell-side models the out-quarters, analysts are likely to trim near-term FCF/margin estimates even after a headline EPS beat, since the 'growing pains' (F-16, C-130, Sikorsky, ERP drag) aren't fully resolved — causing the initial pop to partially fade over the following days as the quality of the beat is scrutinized.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2026-07-23T00:28:12Z</dcterms:created>
  <dcterms:modified xsi:type="dcterms:W3CDTF">2026-07-23T00:28:12Z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