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uv-earnings-predictions--2026-07-22"/>
    <w:p>
      <w:pPr>
        <w:pStyle w:val="Heading1"/>
      </w:pPr>
      <w:r>
        <w:t xml:space="preserve">LUV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~$0.55 vs. cons $0.52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RASM growth (Q2 2026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~18.4% vs. cons 18.0%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CASM-X growth (Q2 2026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~3.60% vs. cons 3.75%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~$0.85 vs. cons $0.77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RASM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~10.5% vs. cons 12.0% (Q3 2026 YoY)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CASM-X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~2.6% vs. cons 2.0% (Q3 2026 YoY)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~$3.25 vs. cons $3.23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Q2 beats and Q3 EPS guide of ~$0.85 vs.</w:t>
            </w:r>
            <w:r>
              <w:t xml:space="preserve"> </w:t>
            </w:r>
            <m:oMath>
              <m:r>
                <m:t>0.77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Q</m:t>
              </m:r>
              <m:r>
                <m:t>3</m:t>
              </m:r>
              <m:r>
                <m:t>R</m:t>
              </m:r>
              <m:r>
                <m:t>A</m:t>
              </m:r>
              <m:r>
                <m:t>S</m:t>
              </m:r>
              <m:r>
                <m:t>M</m:t>
              </m:r>
              <m:r>
                <m:t>o</m:t>
              </m:r>
              <m:r>
                <m:t>f</m:t>
              </m:r>
              <m:r>
                <m:t> </m:t>
              </m:r>
              <m:r>
                <m:t>10.5</m:t>
              </m:r>
            </m:oMath>
            <w:r>
              <w:t xml:space="preserve">3.25 vs. $3.23 consensus also effectively retires the prior $4.00 objective, limiting estimate revisions and producing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2026-07-22T01:01:31Z</dcterms:created>
  <dcterms:modified xsi:type="dcterms:W3CDTF">2026-07-22T01:01:31Z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