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daq-earnings-predictions--2026-07-23"/>
    <w:p>
      <w:pPr>
        <w:pStyle w:val="Heading1"/>
      </w:pPr>
      <w:r>
        <w:t xml:space="preserve">NDAQ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~$1.00 vs. cons $0.97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~$1.475B vs. cons $1.455B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Annualized Recurring Revenue (ARR)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3.30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13</m:t>
              </m:r>
            </m:oMath>
            <w:r>
              <w:t xml:space="preserve">3.25B (~11.5% y/y)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 Expense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~$2.515B midpoint (range reiterated</w:t>
            </w:r>
            <w:r>
              <w:t xml:space="preserve"> </w:t>
            </w:r>
            <m:oMath>
              <m:r>
                <m:t>2.485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2.545B) vs. cons ~$2.51B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Tax Rate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~23.5% (range 22.5%-24.5%) vs. cons ~23.5%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ETP/Index Net Inflows Momentum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guide/implied ~</w:t>
            </w:r>
            <m:oMath>
              <m:r>
                <m:t>25</m:t>
              </m:r>
              <m:r>
                <m:t>B</m:t>
              </m:r>
              <m:r>
                <m:t>c</m:t>
              </m:r>
              <m:r>
                <m:t>u</m:t>
              </m:r>
              <m:r>
                <m:t>m</m:t>
              </m:r>
              <m:r>
                <m:t>u</m:t>
              </m:r>
              <m:r>
                <m:t>l</m:t>
              </m:r>
              <m:r>
                <m:t>a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n</m:t>
              </m:r>
              <m:r>
                <m:t>e</m:t>
              </m:r>
              <m:r>
                <m:t>t</m:t>
              </m:r>
              <m:r>
                <m:t>i</m:t>
              </m:r>
              <m:r>
                <m:t>n</m:t>
              </m:r>
              <m:r>
                <m:t>f</m:t>
              </m:r>
              <m:r>
                <m:t>l</m:t>
              </m:r>
              <m:r>
                <m:t>o</m:t>
              </m:r>
              <m:r>
                <m:t>w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c</m:t>
              </m:r>
              <m:r>
                <m:t>i</m:t>
              </m:r>
              <m:r>
                <m:t>t</m:t>
              </m:r>
              <m:r>
                <m:t>e</m:t>
              </m:r>
              <m:r>
                <m:t>d</m:t>
              </m:r>
              <m:r>
                <m:t>p</m:t>
              </m:r>
              <m:r>
                <m:t>a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15B as of April 20 (H1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NDAQ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Initial pop from a likely EPS/revenue beat and record IPO/listings tailwind should be well-received, but the Q1 call already flagged that FinTech's 18% growth was inflated ~4pts by one-time Calypso/M&amp;A termination items and that comp-cycle expense growth steps up in Q2 — so as analysts model out H2, implicit estimate cuts to FinTech ARR/revenue growth and margin trajectory likely temper full follow-through, causing partial fade of the day-1 pop over the next several sessions even if headline beats are confirmed.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2026-07-23T00:15:54Z</dcterms:created>
  <dcterms:modified xsi:type="dcterms:W3CDTF">2026-07-23T00:15:54Z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