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w-earnings-predictions--2026-07-22"/>
    <w:p>
      <w:pPr>
        <w:pStyle w:val="Heading1"/>
      </w:pPr>
      <w:r>
        <w:t xml:space="preserve">NOW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cRPO constant-currency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~20.1% vs. cons 19.5%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~$3.842B vs. cons $3.820B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~27.1% vs. cons 26.5%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Subscription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~$3.985B vs. cons $4.005B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cRPO constant-currency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~18.9% vs. cons 18.7%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Subscription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~$15.79B vs. cons $15.79B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~31.5% vs. cons 31.5%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 ACV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~$1.50B vs. cons $1.50B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The cRPO and margin beats support a day-1 relief rally, but guide ~$3.985B vs. cons</w:t>
            </w:r>
            <w:r>
              <w:t xml:space="preserve"> </w:t>
            </w:r>
            <m:oMath>
              <m:r>
                <m:t>4.005</m:t>
              </m:r>
              <m:r>
                <m:t>B</m:t>
              </m:r>
              <m:r>
                <m:t>f</m:t>
              </m:r>
              <m:r>
                <m:t>o</m:t>
              </m:r>
              <m:r>
                <m:t>r</m:t>
              </m:r>
              <m:r>
                <m:t>Q</m:t>
              </m:r>
              <m:r>
                <m:t>3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 </m:t>
              </m:r>
            </m:oMath>
            <w:r>
              <w:t xml:space="preserve">15.79B vs. cons $15.79B imply that the Q2 upside does not flow through to the out-period; estimate revisions should therefore remain flat to slightly negative, fading the residual from +5.0% on day 1 to +1.5% cumulatively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2026-07-22T00:45:44Z</dcterms:created>
  <dcterms:modified xsi:type="dcterms:W3CDTF">2026-07-22T00:45:44Z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