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trs-earnings-predictions--2026-07-22"/>
    <w:p>
      <w:pPr>
        <w:pStyle w:val="Heading1"/>
      </w:pPr>
      <w:r>
        <w:t xml:space="preserve">NTRS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(diluted, 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~$2.72 vs. cons $2.63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Trust &amp; servicing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(FTE)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648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645M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~mid-to-high single digit (~7%) vs. cons ~7%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positive operating leverage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&gt;100bps vs. cons &gt;100bps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payout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~100%+ payout vs. cons ~100%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Visa Class B monetization / buyback use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470</m:t>
              </m:r>
              <m:r>
                <m:t>M</m:t>
              </m:r>
              <m:r>
                <m:t>p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x</m:t>
              </m:r>
              <m:r>
                <m:t>p</m:t>
              </m:r>
              <m:r>
                <m:t>r</m:t>
              </m:r>
              <m:r>
                <m:t>o</m:t>
              </m:r>
              <m:r>
                <m:t>c</m:t>
              </m:r>
              <m:r>
                <m:t>e</m:t>
              </m:r>
              <m:r>
                <m:t>e</m:t>
              </m:r>
              <m:r>
                <m:t>d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u</m:t>
              </m:r>
              <m:r>
                <m:t>n</m:t>
              </m:r>
              <m:r>
                <m:t>d</m:t>
              </m:r>
              <m:r>
                <m:t>e</m:t>
              </m:r>
              <m:r>
                <m:t>c</m:t>
              </m:r>
              <m:r>
                <m:t>i</m:t>
              </m:r>
              <m:r>
                <m:t>d</m:t>
              </m:r>
              <m:r>
                <m:t>e</m:t>
              </m:r>
              <m:r>
                <m:t>d</m:t>
              </m:r>
              <m:r>
                <m:t>u</m:t>
              </m:r>
              <m:r>
                <m:t>s</m:t>
              </m:r>
              <m:r>
                <m:t>e</m:t>
              </m:r>
              <m:r>
                <m:t> </m:t>
              </m:r>
            </m:oMath>
            <w:r>
              <w:t xml:space="preserve">0 incremental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modest EPS/fee beat clears the number but the bar is elevated (stock +33% YTD, near record ~</w:t>
            </w:r>
            <m:oMath>
              <m:r>
                <m:t>191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.</m:t>
              </m:r>
              <m:r>
                <m:t>M</m:t>
              </m:r>
              <m:r>
                <m:t>u</m:t>
              </m:r>
              <m:r>
                <m:t>c</m:t>
              </m:r>
              <m:r>
                <m:t>h</m:t>
              </m:r>
              <m:r>
                <m:t>o</m:t>
              </m:r>
              <m:r>
                <m:t>f</m:t>
              </m:r>
              <m:r>
                <m:t>Q</m:t>
              </m:r>
              <m:sSup>
                <m:e>
                  <m:r>
                    <m:t>1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r</m:t>
              </m:r>
              <m:r>
                <m:t>a</m:t>
              </m:r>
              <m:r>
                <m:t>n</m:t>
              </m:r>
              <m:r>
                <m:t>s</m:t>
              </m:r>
              <m:r>
                <m:t>i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t> </m:t>
              </m:r>
            </m:oMath>
            <w:r>
              <w:t xml:space="preserve">9B deposit surge, FX/volatility-driven trading) is normalizing, so out-period estimates get trimmed even after a beat; deposit give-back and tough capital-markets comps cap forward NII/fee revisions. Initial pop fades as the durability question and full valuation reassert.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2026-07-22T00:19:29Z</dcterms:created>
  <dcterms:modified xsi:type="dcterms:W3CDTF">2026-07-22T00:19:29Z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