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p-earnings-predictions--2026-07-23"/>
    <w:p>
      <w:pPr>
        <w:pStyle w:val="Heading1"/>
      </w:pPr>
      <w:r>
        <w:t xml:space="preserve">ROP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~$5.28 vs. cons $5.283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~$2.100B vs. cons $2.097B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~4.30% vs. cons 4.32%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21.80</m:t>
              </m:r>
              <m:r>
                <m:rPr>
                  <m:sty m:val="p"/>
                </m:rPr>
                <m:t>−</m:t>
              </m:r>
            </m:oMath>
            <w:r>
              <w:t xml:space="preserve">22.05 vs. cons $21.938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~5-6% vs. cons 5.62%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5.60</m:t>
              </m:r>
              <m:r>
                <m:rPr>
                  <m:sty m:val="p"/>
                </m:rPr>
                <m:t>−</m:t>
              </m:r>
            </m:oMath>
            <w:r>
              <w:t xml:space="preserve">5.65 vs. cons $5.675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implicit organic-growth reset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2026-07-25T02:02:27Z</dcterms:created>
  <dcterms:modified xsi:type="dcterms:W3CDTF">2026-07-25T02:02:27Z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