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tx-earnings-predictions--2026-07-23"/>
    <w:p>
      <w:pPr>
        <w:pStyle w:val="Heading1"/>
      </w:pPr>
      <w:r>
        <w:t xml:space="preserve">RTX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~$1.72 vs. cons $1.66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~$23.2B vs. cons $22.88B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~+8% vs. cons ~+6%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6.80</m:t>
              </m:r>
              <m:r>
                <m:rPr>
                  <m:sty m:val="p"/>
                </m:rPr>
                <m:t>−</m:t>
              </m:r>
              <m:r>
                <m:t>7.00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6.90) vs. cons ~$6.85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sales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93</m:t>
              </m:r>
              <m:r>
                <m:rPr>
                  <m:sty m:val="p"/>
                </m:rPr>
                <m:t>−</m:t>
              </m:r>
              <m:r>
                <m:t>94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93.5B) vs. cons ~$93.2B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8.25</m:t>
              </m:r>
              <m:r>
                <m:rPr>
                  <m:sty m:val="p"/>
                </m:rPr>
                <m:t>−</m:t>
              </m:r>
              <m:r>
                <m:t>8.75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8.5B) vs. cons ~$8.5B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Backlog / book-to-bill (munitions framework color)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backlog ~$275B+ vs. prior</w:t>
            </w:r>
            <w:r>
              <w:t xml:space="preserve"> </w:t>
            </w:r>
            <m:oMath>
              <m:r>
                <m:t>271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Q</m:t>
              </m:r>
              <m:sSup>
                <m:e>
                  <m:r>
                    <m:t>2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26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;</m:t>
              </m:r>
              <m:r>
                <m:t>f</m:t>
              </m:r>
              <m:r>
                <m:t>r</m:t>
              </m:r>
              <m:r>
                <m:t>a</m:t>
              </m:r>
              <m:r>
                <m:t>m</m:t>
              </m:r>
              <m:r>
                <m:t>e</m:t>
              </m:r>
              <m:r>
                <m:t>w</m:t>
              </m:r>
              <m:r>
                <m:t>o</m:t>
              </m:r>
              <m:r>
                <m:t>r</m:t>
              </m:r>
              <m:r>
                <m:t>k</m:t>
              </m:r>
              <m:r>
                <m:t>d</m:t>
              </m:r>
              <m:r>
                <m:t>e</m:t>
              </m:r>
              <m:r>
                <m:t>a</m:t>
              </m:r>
              <m:r>
                <m:t>l</m:t>
              </m:r>
              <m:r>
                <m:t>s</m:t>
              </m:r>
              <m:r>
                <m:t> </m:t>
              </m:r>
            </m:oMath>
            <w:r>
              <w:t xml:space="preserve">multi-B not yet in backlog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Likely quality beat-and-raise, but with a beat-and-raise 'mostly assumed' and RTX at a premium multiple (richer than LMT/NOC), the bar is high. Initial pop should be muted (~+1%), and out-period math tempers follow-through: the guide raise largely re-affirms rather than materially lifts FY26 EPS/FCF, munitions framework deals remain out of numbers, and shorter-cycle aftermarket/GTF risks cap upside — so early gains partially fade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2026-07-23T00:08:05Z</dcterms:created>
  <dcterms:modified xsi:type="dcterms:W3CDTF">2026-07-23T00:08:05Z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