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syf-earnings-predictions--2026-07-21"/>
    <w:p>
      <w:pPr>
        <w:pStyle w:val="Heading1"/>
      </w:pPr>
      <w:r>
        <w:t xml:space="preserve">SYF Earnings Predictions — 2026-07-21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SYF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~$2.15 vs. cons $2.127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SYF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Ending loan receivables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~$102.30B vs. cons $102.10B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SYF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charge-off rate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~5.40% vs. cons 5.47%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SYF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operating EPS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9.10</m:t>
              </m:r>
              <m:r>
                <m:rPr>
                  <m:sty m:val="p"/>
                </m:rPr>
                <m:t>−</m:t>
              </m:r>
            </m:oMath>
            <w:r>
              <w:t xml:space="preserve">9.50 vs. cons $9.291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SYF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NCO rate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&lt;5.5% vs. cons 5.39%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SYF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ending loan receivables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mid-single-digit growth vs. cons $108.70B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SYF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SYF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implicit 2H cut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2026-07-24T22:28:51Z</dcterms:created>
  <dcterms:modified xsi:type="dcterms:W3CDTF">2026-07-24T22:28:51Z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