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-earnings-predictions--2026-07-22"/>
    <w:p>
      <w:pPr>
        <w:pStyle w:val="Heading1"/>
      </w:pPr>
      <w:r>
        <w:t xml:space="preserve">T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 vs. cons $0.59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~$32.15B vs. cons $32.04B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Consumer fiber net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~320K vs. cons 312K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~$2.30 midpoint vs. cons $2.32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~$18.0B+ vs. cons $18.06B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midpoint vs. cons 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pred ~$0.61 Q2 EPS result vs.</w:t>
            </w:r>
            <w:r>
              <w:t xml:space="preserve"> </w:t>
            </w:r>
            <m:oMath>
              <m:r>
                <m:t>0.59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l</m:t>
              </m:r>
              <m:r>
                <m:t>i</m:t>
              </m:r>
              <m:r>
                <m:t>e</m:t>
              </m:r>
              <m:r>
                <m:t>f</m:t>
              </m:r>
              <m:r>
                <m:t>r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2.30 vs. $2.32 consensus implies softer second-half estimates and limits revision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2026-07-22T00:11:45Z</dcterms:created>
  <dcterms:modified xsi:type="dcterms:W3CDTF">2026-07-22T00:11:45Z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