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t-earnings-predictions--2026-07-22"/>
    <w:p>
      <w:pPr>
        <w:pStyle w:val="Heading1"/>
      </w:pPr>
      <w:r>
        <w:t xml:space="preserve">T Earnings Predictions — 2026-07-22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T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Free cash flow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~$4.46B vs. cons $4.426B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T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Postpaid phone net adds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~345K vs. cons 343K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T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AT&amp;T Fiber net adds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~293K vs. cons 288K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T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adjusted EPS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~$2.30 midpoint vs. cons $2.322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T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consolidated EBITDA growth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~3%-4% vs. cons ~4.1% growth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T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FCF</w:t>
            </w:r>
          </w:p>
        </w:tc>
        <w:tc>
          <w:tcPr/>
          <w:p>
            <w:pPr>
              <w:pStyle w:val="Compact"/>
            </w:pPr>
            <w:r>
              <w:t xml:space="preserve">UNKNOWN</w:t>
            </w:r>
          </w:p>
        </w:tc>
        <w:tc>
          <w:tcPr/>
          <w:p>
            <w:pPr>
              <w:pStyle w:val="Compact"/>
            </w:pPr>
            <w:r>
              <w:t xml:space="preserve">guide ~$18B+ vs. cons $18.242B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T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+0.7%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T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+1.2% (FOLLOW-THROUGH)</w:t>
            </w:r>
          </w:p>
        </w:tc>
        <w:tc>
          <w:tcPr/>
          <w:p>
            <w:pPr>
              <w:pStyle w:val="Compact"/>
            </w:pPr>
            <w:r>
              <w:t xml:space="preserve">FOLLOW-THROUGH — modest fiber/FCF validation offsets an implicit H2 reset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2026-07-24T22:27:13Z</dcterms:created>
  <dcterms:modified xsi:type="dcterms:W3CDTF">2026-07-24T22:27:13Z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