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y-earnings-predictions--2026-07-22"/>
    <w:p>
      <w:pPr>
        <w:pStyle w:val="Heading1"/>
      </w:pPr>
      <w:r>
        <w:t xml:space="preserve">TDY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~$5.88 vs. cons $5.78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~$1.605B vs. cons $1.590B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~22.8% vs. cons 22.4%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~$5.95 vs. cons $5.90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~$24.15 vs. cons $24.10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(STABILIZE)</w:t>
            </w:r>
          </w:p>
        </w:tc>
        <w:tc>
          <w:tcPr/>
          <w:p>
            <w:pPr>
              <w:pStyle w:val="Compact"/>
            </w:pPr>
            <w:r>
              <w:t xml:space="preserve">A modest operating beat and slightly better guidance should support the initial move, but FY2026 guide of ~$24.15 versus consensus</w:t>
            </w:r>
            <w:r>
              <w:t xml:space="preserve"> </w:t>
            </w:r>
            <m:oMath>
              <m:r>
                <m:t>24.10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5.88 versus $5.78, causing some post-report fade before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2026-07-22T00:28:47Z</dcterms:created>
  <dcterms:modified xsi:type="dcterms:W3CDTF">2026-07-22T00:28:47Z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