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mo-earnings-predictions--2026-07-23"/>
    <w:p>
      <w:pPr>
        <w:pStyle w:val="Heading1"/>
      </w:pPr>
      <w:r>
        <w:t xml:space="preserve">TMO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~$5.82 vs. cons $5.71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~$11.82B vs. cons $11.70B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~3.2% vs. cons 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~$47.55B vs. cons $47.70B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~$24.90 vs. cons $24.88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3.5%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~70 bps vs. cons 70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+1.6% (FADE)</w:t>
            </w:r>
          </w:p>
        </w:tc>
        <w:tc>
          <w:tcPr/>
          <w:p>
            <w:pPr>
              <w:pStyle w:val="Compact"/>
            </w:pPr>
            <w:r>
              <w:t xml:space="preserve">A clean organic-growth acceleration and EPS beat should drive the initial gain, but a mechanically lower FY2026 revenue guide from the microbiology divestiture implies pred ~</w:t>
            </w:r>
            <m:oMath>
              <m:r>
                <m:t>0.10</m:t>
              </m:r>
              <m:r>
                <m:t>o</m:t>
              </m:r>
              <m:r>
                <m:t>f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E</m:t>
              </m:r>
              <m:r>
                <m:t>P</m:t>
              </m:r>
              <m:r>
                <m:t>S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e</m:t>
              </m:r>
              <m:r>
                <m:t>d</m:t>
              </m:r>
              <m:r>
                <m:t>u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0.00, causing revisions to temper the five-day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2026-07-23T00:31:39Z</dcterms:created>
  <dcterms:modified xsi:type="dcterms:W3CDTF">2026-07-23T00:31:39Z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