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uhs-earnings-predictions--2026-07-27"/>
    <w:p>
      <w:pPr>
        <w:pStyle w:val="Heading1"/>
      </w:pPr>
      <w:r>
        <w:t xml:space="preserve">UHS Earnings Predictions — 2026-07-27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UHS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~$6.65 vs. cons $5.66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UHS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 net of NCI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~$735M vs. cons $632M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UHS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Same-facility acute-care adjusted-admissions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~2.2% vs. cons 1.0%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UHS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~$24.70 midpoint vs. cons $23.44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UHS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EBITDA net of NCI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~$2.83B midpoint vs. cons $2.76B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UHS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revenue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~$18.70B midpoint vs. cons $18.54B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UHS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Exchange-coverage / bad-debt pretax headwind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~$75M vs. cons $75M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UHS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+5.5%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UHS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+2.0% (FADE)</w:t>
            </w:r>
          </w:p>
        </w:tc>
        <w:tc>
          <w:tcPr/>
          <w:p>
            <w:pPr>
              <w:pStyle w:val="Compact"/>
            </w:pPr>
            <w:r>
              <w:t xml:space="preserve">The initial ~5.5% residual gain reflects a large reported beat and a FY2026 guide increase of roughly $1.26 EPS versus $23.44 consensus. The move should fade toward ~2.0% by day five because approximately</w:t>
            </w:r>
            <w:r>
              <w:t xml:space="preserve"> </w:t>
            </w:r>
            <m:oMath>
              <m:r>
                <m:t>100</m:t>
              </m:r>
              <m:r>
                <m:t>M</m:t>
              </m:r>
              <m:r>
                <m:t>o</m:t>
              </m:r>
              <m:r>
                <m:t>f</m:t>
              </m:r>
              <m:r>
                <m:t>t</m:t>
              </m:r>
              <m:r>
                <m:t>h</m:t>
              </m:r>
              <m:r>
                <m:t>e</m:t>
              </m:r>
              <m:r>
                <m:t> </m:t>
              </m:r>
            </m:oMath>
            <w:r>
              <w:t xml:space="preserve">735M EBITDA quarter is retroactive Florida reimbursement, while the ~$24.70 FY2026 midpoint still implies limited improvement versus the $23.44 consensus base after investors normalize the discrete payment and reassess 2027 supplemental-payment and exchange-bad-debt exposure.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2026-07-27T00:26:43Z</dcterms:created>
  <dcterms:modified xsi:type="dcterms:W3CDTF">2026-07-27T00:26:43Z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