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ab-earnings-predictions--2026-07-22"/>
    <w:p>
      <w:pPr>
        <w:pStyle w:val="Heading1"/>
      </w:pPr>
      <w:r>
        <w:t xml:space="preserve">WAB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~$2.68 vs. cons $2.63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~$3.02B vs. cons $3.075B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Freight segment operating income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~$540M vs. cons $528M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 (midpoint)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~$10.75 vs. cons $11.00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 (midpoint)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~$12.35B vs. cons $12.50B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2026 Services growth (mix flip from Equipment-led)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~+3% vs. cons ~0%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Day-1 likely skews negative as revenue misses again (repeating the Q1 pattern) even with an EPS beat, against a stretched ~37x multiple and sell-side targets already raised into the print (Stephens $320, JPM</w:t>
            </w:r>
            <w:r>
              <w:t xml:space="preserve"> </w:t>
            </w:r>
            <m:oMath>
              <m:r>
                <m:t>300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.</m:t>
              </m:r>
              <m:r>
                <m:t>B</m:t>
              </m:r>
              <m:r>
                <m:t>u</m:t>
              </m:r>
              <m:r>
                <m:t>t</m:t>
              </m:r>
              <m:r>
                <m:t>W</m:t>
              </m:r>
              <m:r>
                <m:t>A</m:t>
              </m:r>
              <m:sSup>
                <m:e>
                  <m:r>
                    <m:t>B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s</m:t>
              </m:r>
              <m:r>
                <m:t>u</m:t>
              </m:r>
              <m:r>
                <m:t>n</m:t>
              </m:r>
              <m:r>
                <m:t>d</m:t>
              </m:r>
              <m:r>
                <m:t>e</m:t>
              </m:r>
              <m:r>
                <m:t>r</m:t>
              </m:r>
              <m:r>
                <m:t>l</m:t>
              </m:r>
              <m:r>
                <m:t>y</m:t>
              </m:r>
              <m:r>
                <m:t>i</m:t>
              </m:r>
              <m:r>
                <m:t>n</m:t>
              </m:r>
              <m:r>
                <m:t>g</m:t>
              </m:r>
              <m:r>
                <m:t>s</m:t>
              </m:r>
              <m:r>
                <m:t>e</m:t>
              </m:r>
              <m:r>
                <m:t>t</m:t>
              </m:r>
              <m:r>
                <m:t>u</m:t>
              </m:r>
              <m:r>
                <m:t>p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r>
                <m:t>d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l</m:t>
              </m:r>
              <m:r>
                <m:t>o</m:t>
              </m:r>
              <m:r>
                <m:t>g</m:t>
              </m:r>
              <m:r>
                <m:rPr>
                  <m:sty m:val="p"/>
                </m:rPr>
                <m:t>+</m:t>
              </m:r>
              <m:r>
                <m:t>38</m:t>
              </m:r>
            </m:oMath>
            <w:r>
              <w:t xml:space="preserve">11 Street EPS consensus, capping upside revisions; management's own flag that Q4 tariff costs step up again limits out-period estimate momentum, preventing a strong follow-through rally, hence a fade back toward roughly flat rather than a durable extension of day-1 moves.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2026-07-22T00:13:39Z</dcterms:created>
  <dcterms:modified xsi:type="dcterms:W3CDTF">2026-07-22T00:13:39Z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