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b-earnings-predictions--2026-07-22"/>
    <w:p>
      <w:pPr>
        <w:pStyle w:val="Heading1"/>
      </w:pPr>
      <w:r>
        <w:t xml:space="preserve">WAB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~$2.67 vs. cons $2.63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~$3.12B vs. cons $3.08B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(2026Q2)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~21.4% vs. cons 21.3%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~$10.55 midpoint vs. cons $10.60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~$12.34B midpoint vs. cons $12.40B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2026Q2 EPS beat of ~$2.67 vs.</w:t>
            </w:r>
            <w:r>
              <w:t xml:space="preserve"> </w:t>
            </w:r>
            <m:oMath>
              <m:r>
                <m:t>2.63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10.55 vs.</w:t>
            </w:r>
            <w:r>
              <w:t xml:space="preserve"> </w:t>
            </w:r>
            <m:oMath>
              <m:r>
                <m:t>10.60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12.34B vs. $12.40B, implying lower second-half estimates and continued post-report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2026-07-22T00:12:42Z</dcterms:created>
  <dcterms:modified xsi:type="dcterms:W3CDTF">2026-07-22T00:12:42Z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