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ab-earnings-predictions--2026-07-22"/>
    <w:p>
      <w:pPr>
        <w:pStyle w:val="Heading1"/>
      </w:pPr>
      <w:r>
        <w:t xml:space="preserve">WAB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~$2.62 vs. cons $2.57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~$3.00B vs. cons $2.96B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~22.2% vs. cons 21.9%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~$10.55 vs. cons $10.50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~$12.34B vs. cons $12.35B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tariff-related margin cadence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~40 bps 2H margin expansion vs. cons 30 bps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 beat paired with a ~</w:t>
            </w:r>
            <m:oMath>
              <m:r>
                <m:t>0.10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w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m</m:t>
              </m:r>
              <m:r>
                <m:t>o</m:t>
              </m:r>
              <m:r>
                <m:t>v</m:t>
              </m:r>
              <m:r>
                <m:t>e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: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 </m:t>
              </m:r>
            </m:oMath>
            <w:r>
              <w:t xml:space="preserve">10.55 vs. pre-report consensus $10.50, while confirmation of ~40 bps 2H margin expansion versus ~30 bps expected supports 2027 estimate durability.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2026-07-22T00:12:44Z</dcterms:created>
  <dcterms:modified xsi:type="dcterms:W3CDTF">2026-07-22T00:12:44Z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