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ell-earnings-predictions--2026-07-27"/>
    <w:p>
      <w:pPr>
        <w:pStyle w:val="Heading1"/>
      </w:pPr>
      <w:r>
        <w:t xml:space="preserve">WELL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normalized 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~$1.58 vs. cons $1.55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~$3.49B vs. cons $3.43B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SHO same-store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~21.0% vs. cons 20.0%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Normalized FFO per share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~$6.38 vs. cons $6.32 (FY2026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SHO same-store NOI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~20.0% vs. cons 19.5% (FY2026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+2.3% (FOLLOW-THROUGH)</w:t>
            </w:r>
          </w:p>
        </w:tc>
        <w:tc>
          <w:tcPr/>
          <w:p>
            <w:pPr>
              <w:pStyle w:val="Compact"/>
            </w:pPr>
            <w:r>
              <w:t xml:space="preserve">FY2026 FFO guide of ~</w:t>
            </w:r>
            <m:oMath>
              <m:r>
                <m:t>6.38</m:t>
              </m:r>
              <m:r>
                <m:t>l</m:t>
              </m:r>
              <m:r>
                <m:t>e</m:t>
              </m:r>
              <m:r>
                <m:t>s</m:t>
              </m:r>
              <m:r>
                <m:t>s</m:t>
              </m:r>
              <m:r>
                <m:t>p</m:t>
              </m:r>
              <m:r>
                <m:t>r</m:t>
              </m:r>
              <m:r>
                <m:t>e</m:t>
              </m:r>
              <m:r>
                <m:t>d</m:t>
              </m:r>
              <m:r>
                <m:t>i</m:t>
              </m:r>
              <m:r>
                <m:t>c</m:t>
              </m:r>
              <m:r>
                <m:t>t</m:t>
              </m:r>
              <m:r>
                <m:t>e</m:t>
              </m:r>
              <m:r>
                <m:t>d</m:t>
              </m:r>
              <m:r>
                <m:t>H</m:t>
              </m:r>
              <m:r>
                <m:t>1</m:t>
              </m:r>
              <m:r>
                <m:t>F</m:t>
              </m:r>
              <m:r>
                <m:t>F</m:t>
              </m:r>
              <m:r>
                <m:t>O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3.05 implies H2 FFO of ~</w:t>
            </w:r>
            <m:oMath>
              <m:r>
                <m:t>3.33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3.30; modest positive out-period revisions should support follow-through, though WELL's premium valuation limits upside.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2026-07-27T00:29:40Z</dcterms:created>
  <dcterms:modified xsi:type="dcterms:W3CDTF">2026-07-27T00:29:40Z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