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ll-earnings-predictions--2026-07-27"/>
    <w:p>
      <w:pPr>
        <w:pStyle w:val="Heading1"/>
      </w:pPr>
      <w:r>
        <w:t xml:space="preserve">WELL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~$1.570 vs. cons $1.547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~21.20% vs. cons 20.65%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 same-store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~90.30% vs. cons 90.27%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normalized FFO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6.23</m:t>
              </m:r>
              <m:r>
                <m:rPr>
                  <m:sty m:val="p"/>
                </m:rPr>
                <m:t>−</m:t>
              </m:r>
            </m:oMath>
            <w:r>
              <w:t xml:space="preserve">6.37 vs. cons $6.298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SHOP same-store NOI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~16.5%-21.5% vs. cons 21.07%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operating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~continued occupancy/RevPOR momentum vs. numeric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implied 2H reset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2026-07-30T02:06:36Z</dcterms:created>
  <dcterms:modified xsi:type="dcterms:W3CDTF">2026-07-30T02:06:36Z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