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aapl-earnings-predictions--2026-07-30"/>
    <w:p>
      <w:pPr>
        <w:pStyle w:val="Heading1"/>
      </w:pPr>
      <w:r>
        <w:t xml:space="preserve">AAPL Earnings Predictions — 2026-07-30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AAPL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~$110.3B vs. cons $108.6B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AAPL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~$1.98 vs. cons $1.92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AAPL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Gross margin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~48.7% vs. cons 48.1%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AAPL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Total revenue growth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~8.0% YoY vs. cons 6.5% YoY (FY2026 Q4/September quarter)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AAPL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Gross margin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~46.5% vs. cons 47.6% (FY2026 Q4/September quarter)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AAPL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Services revenue growth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~14.0% YoY vs. cons 14.0% YoY (FY2026 Q4/September quarter)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AAPL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Memory-cost commentary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~150 bps gross-margin headwind vs. cons ~90 bps headwind (FY2026 Q4/September quarter)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AAPL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-3.8%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AAPL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-5.6% (FOLLOW-THROUGH)</w:t>
            </w:r>
          </w:p>
        </w:tc>
        <w:tc>
          <w:tcPr/>
          <w:p>
            <w:pPr>
              <w:pStyle w:val="Compact"/>
            </w:pPr>
            <w:r>
              <w:t xml:space="preserve">A June-quarter revenue/EPS beat is likely outweighed by the ~$1.1-point September gross-margin guide shortfall: the implied out-period EPS math falls from roughly</w:t>
            </w:r>
            <w:r>
              <w:t xml:space="preserve"> </w:t>
            </w:r>
            <m:oMath>
              <m:r>
                <m:t>2.00</m:t>
              </m:r>
              <m:r>
                <m:t>t</m:t>
              </m:r>
              <m:r>
                <m:t>o</m:t>
              </m:r>
              <m:r>
                <m:t> </m:t>
              </m:r>
            </m:oMath>
            <w:r>
              <w:t xml:space="preserve">1.91, prompting FY2026/FY2027 estimate cuts despite strong iPhone and Services demand.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2026-07-29T19:31:48Z</dcterms:created>
  <dcterms:modified xsi:type="dcterms:W3CDTF">2026-07-29T19:31:48Z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