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bv-earnings-predictions--2026-07-31"/>
    <w:p>
      <w:pPr>
        <w:pStyle w:val="Heading1"/>
      </w:pPr>
      <w:r>
        <w:t xml:space="preserve">ABBV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~$3.64 vs. cons $3.61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Skyrizi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~$5.510B vs. cons $5.443B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Neuroscience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~$3.150B vs. cons $3.116B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13.91</m:t>
              </m:r>
              <m:r>
                <m:rPr>
                  <m:sty m:val="p"/>
                </m:rPr>
                <m:t>−</m:t>
              </m:r>
            </m:oMath>
            <w:r>
              <w:t xml:space="preserve">14.11 vs. cons $14.09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net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~$67.3B vs. cons $67.38B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3.84</m:t>
              </m:r>
              <m:r>
                <m:rPr>
                  <m:sty m:val="p"/>
                </m:rPr>
                <m:t>−</m:t>
              </m:r>
            </m:oMath>
            <w:r>
              <w:t xml:space="preserve">3.88 vs. cons $3.85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Skyrizi demand tone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continued IBD/share-gain strength;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estimate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2026-08-02T02:02:02Z</dcterms:created>
  <dcterms:modified xsi:type="dcterms:W3CDTF">2026-08-02T02:02:02Z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