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gn-earnings-predictions--2026-07-29"/>
    <w:p>
      <w:pPr>
        <w:pStyle w:val="Heading1"/>
      </w:pPr>
      <w:r>
        <w:t xml:space="preserve">ALGN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Clear Aligner Volume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~695K vs. cons 683K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Operating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~22.0% vs. cons ~21.5%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~$1,060M vs. cons $1,051M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025</m:t>
              </m:r>
              <m:r>
                <m:t>M</m:t>
              </m:r>
              <m:r>
                <m:t>m</m:t>
              </m:r>
              <m:r>
                <m:t>i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1,040M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~$4,176M mid vs. cons $4,180M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Op Margin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~23.7% vs. cons ~23.7%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(FADE)</w:t>
            </w:r>
          </w:p>
        </w:tc>
        <w:tc>
          <w:tcPr/>
          <w:p>
            <w:pPr>
              <w:pStyle w:val="Compact"/>
            </w:pPr>
            <w:r>
              <w:t xml:space="preserve">FADE — Q3 guide cut pulls near-term estimates down post-print; sell-side models off next-Q; short-cover bid limits but does not reverse the drift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2026-07-31T21:30:08Z</dcterms:created>
  <dcterms:modified xsi:type="dcterms:W3CDTF">2026-07-31T21:30:08Z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