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mt-earnings-predictions--2026-07-28"/>
    <w:p>
      <w:pPr>
        <w:pStyle w:val="Heading1"/>
      </w:pPr>
      <w:r>
        <w:t xml:space="preserve">AMT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AFFO per share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~$2.75 vs. cons $2.71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adjusted 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~$1.81B vs. cons $1.79B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total property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~$2.67B vs. cons $2.65B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AFFO per share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~$11.03 vs. cons $10.97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EBITDA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~$7.26B vs. cons $7.23B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Total property revenue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~$10.70B vs. cons $10.66B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Organic tenant billings growth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~1.0% vs. cons 1.0%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+2.3%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+1.4% (FADE)</w:t>
            </w:r>
          </w:p>
        </w:tc>
        <w:tc>
          <w:tcPr/>
          <w:p>
            <w:pPr>
              <w:pStyle w:val="Compact"/>
            </w:pPr>
            <w:r>
              <w:t xml:space="preserve">The FY2026 AFFO midpoint of ~$11.03 versus consensus of</w:t>
            </w:r>
            <w:r>
              <w:t xml:space="preserve"> </w:t>
            </w:r>
            <m:oMath>
              <m:r>
                <m:t>10.97</m:t>
              </m:r>
              <m:r>
                <m:t>i</m:t>
              </m:r>
              <m:r>
                <m:t>m</m:t>
              </m:r>
              <m:r>
                <m:t>p</m:t>
              </m:r>
              <m:r>
                <m:t>l</m:t>
              </m:r>
              <m:r>
                <m:t>i</m:t>
              </m:r>
              <m:r>
                <m:t>e</m:t>
              </m:r>
              <m:r>
                <m:t>s</m:t>
              </m:r>
              <m:r>
                <m:t>H</m:t>
              </m:r>
              <m:r>
                <m:t>2</m:t>
              </m:r>
              <m:r>
                <m:t>A</m:t>
              </m:r>
              <m:r>
                <m:t>F</m:t>
              </m:r>
              <m:r>
                <m:t>F</m:t>
              </m:r>
              <m:r>
                <m:t>O</m:t>
              </m:r>
              <m:r>
                <m:t>p</m:t>
              </m:r>
              <m:r>
                <m:t>e</m:t>
              </m:r>
              <m:r>
                <m:t>r</m:t>
              </m:r>
              <m:r>
                <m:t>s</m:t>
              </m:r>
              <m:r>
                <m:t>h</m:t>
              </m:r>
              <m:r>
                <m:t>a</m:t>
              </m:r>
              <m:r>
                <m:t>r</m:t>
              </m:r>
              <m:r>
                <m:t>e</m:t>
              </m:r>
              <m:r>
                <m:t>o</m:t>
              </m:r>
              <m:r>
                <m:t>f</m:t>
              </m:r>
              <m:r>
                <m:t> </m:t>
              </m:r>
            </m:oMath>
            <w:r>
              <w:t xml:space="preserve">5.44 after predicted H1 AFFO of</w:t>
            </w:r>
            <w:r>
              <w:t xml:space="preserve"> </w:t>
            </w:r>
            <m:oMath>
              <m:r>
                <m:t>5.59</m:t>
              </m:r>
              <m:r>
                <m:rPr>
                  <m:sty m:val="p"/>
                </m:rPr>
                <m:t>,</m:t>
              </m:r>
              <m:r>
                <m:t>o</m:t>
              </m:r>
              <m:r>
                <m:t>n</m:t>
              </m:r>
              <m:r>
                <m:t>l</m:t>
              </m:r>
              <m:r>
                <m:t>y</m:t>
              </m:r>
              <m:r>
                <m:t>m</m:t>
              </m:r>
              <m:r>
                <m:t>o</m:t>
              </m:r>
              <m:r>
                <m:t>d</m:t>
              </m:r>
              <m:r>
                <m:t>e</m:t>
              </m:r>
              <m:r>
                <m:t>s</m:t>
              </m:r>
              <m:r>
                <m:t>t</m:t>
              </m:r>
              <m:r>
                <m:t>l</m:t>
              </m:r>
              <m:r>
                <m:t>y</m:t>
              </m:r>
              <m:r>
                <m:t>a</m:t>
              </m:r>
              <m:r>
                <m:t>b</m:t>
              </m:r>
              <m:r>
                <m:t>o</m:t>
              </m:r>
              <m:r>
                <m:t>v</m:t>
              </m:r>
              <m:r>
                <m:t>e</m:t>
              </m:r>
              <m:r>
                <m:t>t</m:t>
              </m:r>
              <m:r>
                <m:t>h</m:t>
              </m:r>
              <m:r>
                <m:t>e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rPr>
                  <m:sty m:val="p"/>
                </m:rPr>
                <m:t>−</m:t>
              </m:r>
              <m:r>
                <m:t>i</m:t>
              </m:r>
              <m:r>
                <m:t>m</m:t>
              </m:r>
              <m:r>
                <m:t>p</m:t>
              </m:r>
              <m:r>
                <m:t>l</m:t>
              </m:r>
              <m:r>
                <m:t>i</m:t>
              </m:r>
              <m:r>
                <m:t>e</m:t>
              </m:r>
              <m:r>
                <m:t>d</m:t>
              </m:r>
              <m:r>
                <m:t>H</m:t>
              </m:r>
              <m:r>
                <m:t>2</m:t>
              </m:r>
              <m:r>
                <m:t>r</m:t>
              </m:r>
              <m:r>
                <m:t>e</m:t>
              </m:r>
              <m:r>
                <m:t>q</m:t>
              </m:r>
              <m:r>
                <m:t>u</m:t>
              </m:r>
              <m:r>
                <m:t>i</m:t>
              </m:r>
              <m:r>
                <m:t>r</m:t>
              </m:r>
              <m:r>
                <m:t>e</m:t>
              </m:r>
              <m:r>
                <m:t>m</m:t>
              </m:r>
              <m:r>
                <m:t>e</m:t>
              </m:r>
              <m:r>
                <m:t>n</m:t>
              </m:r>
              <m:r>
                <m:t>t</m:t>
              </m:r>
              <m:r>
                <m:t>o</m:t>
              </m:r>
              <m:r>
                <m:t>f</m:t>
              </m:r>
              <m:r>
                <m:t> </m:t>
              </m:r>
            </m:oMath>
            <w:r>
              <w:t xml:space="preserve">5.42. Limited out-period estimate upside and an FX-heavy guidance increase should cause part of the initial beat reaction to fade.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2026-07-28T00:24:59Z</dcterms:created>
  <dcterms:modified xsi:type="dcterms:W3CDTF">2026-07-28T00:24:59Z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