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AMZN's recent performance, guidance, and analyst expectations before writing the preview.Let me get more details from the Q1 2026 earnings call transcript and release, plus stock price trends and analyst commentary.I now have comprehensive data. Let me write the earnings preview.# Amazon (AMZN) Q2 2026 Earnings Preview</w:t>
      </w:r>
      <w:r>
        <w:t xml:space="preserve"> </w:t>
      </w:r>
      <w:r>
        <w:rPr>
          <w:b/>
          <w:bCs/>
        </w:rPr>
        <w:t xml:space="preserve">Reports: Thursday, July 30, 2026, after market close | Call at ~5:00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Amazon shares have pulled back sharply into earnings, closing around</w:t>
      </w:r>
      <w:r>
        <w:t xml:space="preserve"> </w:t>
      </w:r>
      <w:r>
        <w:rPr>
          <w:b/>
          <w:bCs/>
        </w:rPr>
        <w:t xml:space="preserve">$230</w:t>
      </w:r>
      <w:r>
        <w:t xml:space="preserve"> </w:t>
      </w:r>
      <w:r>
        <w:t xml:space="preserve">on July 29 — down roughly **16% from the 52-week high near</w:t>
      </w:r>
      <w:r>
        <w:t xml:space="preserve"> </w:t>
      </w:r>
      <m:oMath>
        <m:r>
          <m:t>275</m:t>
        </m:r>
        <m:r>
          <m:rPr>
            <m:sty m:val="p"/>
          </m:rPr>
          <m:t>*</m:t>
        </m:r>
        <m:r>
          <m:rPr>
            <m:sty m:val="p"/>
          </m:rPr>
          <m:t>*</m:t>
        </m:r>
        <m:r>
          <m:t>s</m:t>
        </m:r>
        <m:r>
          <m:t>e</m:t>
        </m:r>
        <m:r>
          <m:t>t</m:t>
        </m:r>
        <m:r>
          <m:t>i</m:t>
        </m:r>
        <m:r>
          <m:t>n</m:t>
        </m:r>
        <m:r>
          <m:t>e</m:t>
        </m:r>
        <m:r>
          <m:t>a</m:t>
        </m:r>
        <m:r>
          <m:t>r</m:t>
        </m:r>
        <m:r>
          <m:t>l</m:t>
        </m:r>
        <m:r>
          <m:t>y</m:t>
        </m:r>
        <m:r>
          <m:t>M</m:t>
        </m:r>
        <m:r>
          <m:t>a</m:t>
        </m:r>
        <m:r>
          <m:t>y</m:t>
        </m:r>
        <m:r>
          <m:rPr>
            <m:sty m:val="p"/>
          </m:rPr>
          <m:t>,</m:t>
        </m:r>
        <m:r>
          <m:t>a</m:t>
        </m:r>
        <m:r>
          <m:t>n</m:t>
        </m:r>
        <m:r>
          <m:t>d</m:t>
        </m:r>
        <m:r>
          <m:t>d</m:t>
        </m:r>
        <m:r>
          <m:t>o</m:t>
        </m:r>
        <m:r>
          <m:t>w</m:t>
        </m:r>
        <m:r>
          <m:t>n</m:t>
        </m:r>
        <m:r>
          <m:t>f</m:t>
        </m:r>
        <m:r>
          <m:t>r</m:t>
        </m:r>
        <m:r>
          <m:t>o</m:t>
        </m:r>
        <m:r>
          <m:t>m</m:t>
        </m:r>
        <m:r>
          <m:t> </m:t>
        </m:r>
      </m:oMath>
      <w:r>
        <w:t xml:space="preserve">255 just a week ago. The proximate trigger was Alphabet's Q2 report, where</w:t>
      </w:r>
      <w:r>
        <w:t xml:space="preserve"> </w:t>
      </w:r>
      <w:r>
        <w:rPr>
          <w:b/>
          <w:bCs/>
        </w:rPr>
        <w:t xml:space="preserve">shares of Amazon, Meta and Microsoft tumbled after Alphabet hiked its 2026 capital expenditure forecast, reflecting increased investor scrutiny of infrastructure investments and dwindling cash piles with uncertain returns</w:t>
      </w:r>
      <w:r>
        <w:t xml:space="preserve">. Amazon is the last of the "Big Tech" hyperscalers to report this earnings season, meaning sentiment is already primed for a referendum on AI capex sustainability rather than just a scorecard on Amazon's own execution.</w:t>
      </w:r>
    </w:p>
    <w:p>
      <w:pPr>
        <w:pStyle w:val="BodyText"/>
      </w:pPr>
      <w:r>
        <w:t xml:space="preserve">Heading in, sentiment is bifurcated: fundamentally bullish on AWS reacceleration and the custom-silicon story, but nervous about capex, debt, and free cash flow. As one asset manager put it, Amazon could struggle to impress investors "in this environment of growing AI fatigue, the sudden questioning of meteoric capex budget increases." Wedbush, by contrast, remains bullish, writing they "view the trade-off as worthwhile given AWS's re-acceleration and Amazon's expanding platform advantages across Bedrock, Alexa and its logistics network."</w:t>
      </w:r>
    </w:p>
    <w:bookmarkEnd w:id="9"/>
    <w:bookmarkStart w:id="10" w:name="consensus-expectations"/>
    <w:p>
      <w:pPr>
        <w:pStyle w:val="Heading2"/>
      </w:pPr>
      <w:r>
        <w:t xml:space="preserve">Consensus Expectations</w:t>
      </w:r>
    </w:p>
    <w:p>
      <w:pPr>
        <w:pStyle w:val="FirstParagraph"/>
      </w:pPr>
      <w:r>
        <w:t xml:space="preserve">Wall Street is looking for roughly</w:t>
      </w:r>
      <w:r>
        <w:t xml:space="preserve"> </w:t>
      </w:r>
      <w:r>
        <w:rPr>
          <w:b/>
          <w:bCs/>
        </w:rPr>
        <w:t xml:space="preserve">$196–197 billion in revenue</w:t>
      </w:r>
      <w:r>
        <w:t xml:space="preserve"> </w:t>
      </w:r>
      <w:r>
        <w:t xml:space="preserve">(17% y/y growth, within Amazon's own guided range of $194–199 billion) and</w:t>
      </w:r>
      <w:r>
        <w:t xml:space="preserve"> </w:t>
      </w:r>
      <w:r>
        <w:rPr>
          <w:b/>
          <w:bCs/>
        </w:rPr>
        <w:t xml:space="preserve">adjusted EPS around $1.82</w:t>
      </w:r>
      <w:r>
        <w:t xml:space="preserve">, per multiple analyst surveys. Segment-level consensus: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2026E Consensus</w:t>
            </w:r>
          </w:p>
        </w:tc>
        <w:tc>
          <w:tcPr/>
          <w:p>
            <w:pPr>
              <w:pStyle w:val="Compact"/>
            </w:pPr>
            <w:r>
              <w:t xml:space="preserve">Q1 2026 Actual</w:t>
            </w:r>
          </w:p>
        </w:tc>
        <w:tc>
          <w:tcPr/>
          <w:p>
            <w:pPr>
              <w:pStyle w:val="Compact"/>
            </w:pPr>
            <w:r>
              <w:t xml:space="preserve">Q2 2025 Actual</w:t>
            </w:r>
          </w:p>
        </w:tc>
      </w:tr>
      <w:tr>
        <w:tc>
          <w:tcPr/>
          <w:p>
            <w:pPr>
              <w:pStyle w:val="Compact"/>
            </w:pPr>
            <w:r>
              <w:t xml:space="preserve">Total Revenue</w:t>
            </w:r>
          </w:p>
        </w:tc>
        <w:tc>
          <w:tcPr/>
          <w:p>
            <w:pPr>
              <w:pStyle w:val="Compact"/>
            </w:pPr>
            <w:r>
              <w:t xml:space="preserve">~$196–197B</w:t>
            </w:r>
          </w:p>
        </w:tc>
        <w:tc>
          <w:tcPr/>
          <w:p>
            <w:pPr>
              <w:pStyle w:val="Compact"/>
            </w:pPr>
            <w:r>
              <w:t xml:space="preserve">$181.5B</w:t>
            </w:r>
          </w:p>
        </w:tc>
        <w:tc>
          <w:tcPr/>
          <w:p>
            <w:pPr>
              <w:pStyle w:val="Compact"/>
            </w:pPr>
            <w:r>
              <w:t xml:space="preserve">$167.7B</w:t>
            </w:r>
          </w:p>
        </w:tc>
      </w:tr>
      <w:tr>
        <w:tc>
          <w:tcPr/>
          <w:p>
            <w:pPr>
              <w:pStyle w:val="Compact"/>
            </w:pPr>
            <w:r>
              <w:t xml:space="preserve">AWS Revenue</w:t>
            </w:r>
          </w:p>
        </w:tc>
        <w:tc>
          <w:tcPr/>
          <w:p>
            <w:pPr>
              <w:pStyle w:val="Compact"/>
            </w:pPr>
            <w:r>
              <w:t xml:space="preserve">~$40.5B (+31–33% y/y)</w:t>
            </w:r>
          </w:p>
        </w:tc>
        <w:tc>
          <w:tcPr/>
          <w:p>
            <w:pPr>
              <w:pStyle w:val="Compact"/>
            </w:pPr>
            <w:r>
              <w:t xml:space="preserve">$37.6B (+28%)</w:t>
            </w:r>
          </w:p>
        </w:tc>
        <w:tc>
          <w:tcPr/>
          <w:p>
            <w:pPr>
              <w:pStyle w:val="Compact"/>
            </w:pPr>
            <w:r>
              <w:t xml:space="preserve">$30.9B (+17%)</w:t>
            </w:r>
          </w:p>
        </w:tc>
      </w:tr>
      <w:tr>
        <w:tc>
          <w:tcPr/>
          <w:p>
            <w:pPr>
              <w:pStyle w:val="Compact"/>
            </w:pPr>
            <w:r>
              <w:t xml:space="preserve">Advertising Revenue</w:t>
            </w:r>
          </w:p>
        </w:tc>
        <w:tc>
          <w:tcPr/>
          <w:p>
            <w:pPr>
              <w:pStyle w:val="Compact"/>
            </w:pPr>
            <w:r>
              <w:t xml:space="preserve">~$19.3B (+23%)</w:t>
            </w:r>
          </w:p>
        </w:tc>
        <w:tc>
          <w:tcPr/>
          <w:p>
            <w:pPr>
              <w:pStyle w:val="Compact"/>
            </w:pPr>
            <w:r>
              <w:t xml:space="preserve">$17.2B (+22%)</w:t>
            </w:r>
          </w:p>
        </w:tc>
        <w:tc>
          <w:tcPr/>
          <w:p>
            <w:pPr>
              <w:pStyle w:val="Compact"/>
            </w:pPr>
            <w:r>
              <w:t xml:space="preserve">$15.7B</w:t>
            </w:r>
          </w:p>
        </w:tc>
      </w:tr>
      <w:tr>
        <w:tc>
          <w:tcPr/>
          <w:p>
            <w:pPr>
              <w:pStyle w:val="Compact"/>
            </w:pPr>
            <w:r>
              <w:t xml:space="preserve">Operating Income</w:t>
            </w:r>
          </w:p>
        </w:tc>
        <w:tc>
          <w:tcPr/>
          <w:p>
            <w:pPr>
              <w:pStyle w:val="Compact"/>
            </w:pPr>
            <w:r>
              <w:t xml:space="preserve">$20–24B (Amazon's own guide)</w:t>
            </w:r>
          </w:p>
        </w:tc>
        <w:tc>
          <w:tcPr/>
          <w:p>
            <w:pPr>
              <w:pStyle w:val="Compact"/>
            </w:pPr>
            <w:r>
              <w:t xml:space="preserve">$23.9B</w:t>
            </w:r>
          </w:p>
        </w:tc>
        <w:tc>
          <w:tcPr/>
          <w:p>
            <w:pPr>
              <w:pStyle w:val="Compact"/>
            </w:pPr>
            <w:r>
              <w:t xml:space="preserve">$19.2B</w:t>
            </w:r>
          </w:p>
        </w:tc>
      </w:tr>
      <w:tr>
        <w:tc>
          <w:tcPr/>
          <w:p>
            <w:pPr>
              <w:pStyle w:val="Compact"/>
            </w:pPr>
            <w:r>
              <w:t xml:space="preserve">AWS Operating Margin</w:t>
            </w:r>
          </w:p>
        </w:tc>
        <w:tc>
          <w:tcPr/>
          <w:p>
            <w:pPr>
              <w:pStyle w:val="Compact"/>
            </w:pPr>
            <w:r>
              <w:t xml:space="preserve">~33.8%</w:t>
            </w:r>
          </w:p>
        </w:tc>
        <w:tc>
          <w:tcPr/>
          <w:p>
            <w:pPr>
              <w:pStyle w:val="Compact"/>
            </w:pPr>
            <w:r>
              <w:t xml:space="preserve">37.7%</w:t>
            </w:r>
          </w:p>
        </w:tc>
        <w:tc>
          <w:tcPr/>
          <w:p>
            <w:pPr>
              <w:pStyle w:val="Compact"/>
            </w:pPr>
            <w:r>
              <w:t xml:space="preserve">32.9%</w:t>
            </w:r>
          </w:p>
        </w:tc>
      </w:tr>
    </w:tbl>
    <w:p>
      <w:pPr>
        <w:pStyle w:val="BodyText"/>
      </w:pPr>
      <w:r>
        <w:t xml:space="preserve">Notably, Amazon has beaten consensus EPS in seven of its last eight quarters, and Q1 2026 EPS of $2.78 crushed estimates of roughly $1.73. However, the magnitude of a beat has become a less reliable predictor of stock reaction — Amazon's blowout Q1 print only moved shares 0.77% the next day, while Q2 2025 results triggered an 8% drop despite decent numbers. Options markets are currently pricing a ~6–7% one-day move.</w:t>
      </w:r>
    </w:p>
    <w:bookmarkEnd w:id="10"/>
    <w:bookmarkStart w:id="18" w:name="key-themes-to-watch"/>
    <w:p>
      <w:pPr>
        <w:pStyle w:val="Heading2"/>
      </w:pPr>
      <w:r>
        <w:t xml:space="preserve">Key Themes to Watch</w:t>
      </w:r>
    </w:p>
    <w:bookmarkStart w:id="11" w:name="Xebb3ef36d1e93d72817ca3a2cde0d1673a0661b"/>
    <w:p>
      <w:pPr>
        <w:pStyle w:val="Heading3"/>
      </w:pPr>
      <w:r>
        <w:t xml:space="preserve">1. AWS — Is the Reacceleration Continuing?</w:t>
      </w:r>
    </w:p>
    <w:p>
      <w:pPr>
        <w:pStyle w:val="FirstParagraph"/>
      </w:pPr>
      <w:r>
        <w:t xml:space="preserve">AWS is the single biggest swing factor. In Q1,</w:t>
      </w:r>
      <w:r>
        <w:t xml:space="preserve"> </w:t>
      </w:r>
      <w:r>
        <w:rPr>
          <w:b/>
          <w:bCs/>
        </w:rPr>
        <w:t xml:space="preserve">growth continued to accelerate, up 28% year-over-year, the fastest growth rate in 15 quarters</w:t>
      </w:r>
      <w:r>
        <w:t xml:space="preserve">, and AWS became "now a</w:t>
      </w:r>
      <w:r>
        <w:t xml:space="preserve"> </w:t>
      </w:r>
      <w:r>
        <w:t xml:space="preserve">$150 billion annualized revenue run rate business." Management noted a strong correlation between AI spend and core growth, saying as customers spend more on AI, they see a corresponding demand increase in core services. Several sell-side desks (BofA, KeyBanc, Goldman) have raised AWS growth estimates into the print, with some modeling growth in the low-to-mid 30s% — which would mark a fourth consecutive quarter of acceleration. A key context point: Alphabet's Google Cloud grew 82% last quarter, its fastest pace in years, intensifying scrutiny on whether AWS can keep pace despite its much larger base. The **$</w:t>
      </w:r>
      <w:r>
        <w:t xml:space="preserve">364 billion AWS backlog** disclosed last quarter (excluding a subsequent &gt;$100 billion Anthropic deal) will also be updated and watched closely as a demand-durability signal.</w:t>
      </w:r>
    </w:p>
    <w:bookmarkEnd w:id="11"/>
    <w:bookmarkStart w:id="12" w:name="X84d9c2687be2fce7e642a43355c470f1932303c"/>
    <w:p>
      <w:pPr>
        <w:pStyle w:val="Heading3"/>
      </w:pPr>
      <w:r>
        <w:t xml:space="preserve">2. Capital Expenditures — The Central Debate</w:t>
      </w:r>
    </w:p>
    <w:p>
      <w:pPr>
        <w:pStyle w:val="FirstParagraph"/>
      </w:pPr>
      <w:r>
        <w:t xml:space="preserve">This is likely the most market-moving line item. Amazon guided to</w:t>
      </w:r>
      <w:r>
        <w:t xml:space="preserve"> </w:t>
      </w:r>
      <w:r>
        <w:rPr>
          <w:b/>
          <w:bCs/>
        </w:rPr>
        <w:t xml:space="preserve">$200 billion in 2026 capex in February and reiterated it in April**, with CEO Andy Jassy telling investors the company's "plan is largely the same." But the backdrop has shifted: Alphabet lifted its own 2026 capex guide, and analysts widely expect Amazon to follow suit given rising memory chip prices, AI silicon investment, and satellite spending — Visible Alpha's tracked consensus for Amazon's 2026 capex has already crept up toward **$</w:t>
      </w:r>
      <w:r>
        <w:rPr>
          <w:b/>
          <w:bCs/>
        </w:rPr>
        <w:t xml:space="preserve">207 billion</w:t>
      </w:r>
      <w:r>
        <w:t xml:space="preserve"> </w:t>
      </w:r>
      <w:r>
        <w:t xml:space="preserve">since Alphabet's report. Cowen's Derrick Wood warned that if Amazon raises guidance again, following the market's reaction to Google, "it's probably going to lead to selling pressure in the stock." The offset case: Amazon's</w:t>
      </w:r>
      <w:r>
        <w:t xml:space="preserve"> </w:t>
      </w:r>
      <w:r>
        <w:rPr>
          <w:b/>
          <w:bCs/>
        </w:rPr>
        <w:t xml:space="preserve">long-term debt jumped 81% to $119 billion</w:t>
      </w:r>
      <w:r>
        <w:t xml:space="preserve"> </w:t>
      </w:r>
      <w:r>
        <w:t xml:space="preserve">between December and March, and the company raised at least $25 billion in bonds in July specifically to fund AI buildout — a dynamic Moody's has flagged as a broader credit-quality concern across hyperscalers leaning on debt to fund "unprecedented" AI spending.</w:t>
      </w:r>
    </w:p>
    <w:bookmarkEnd w:id="12"/>
    <w:bookmarkStart w:id="13" w:name="Xe24a0e853f80094a55598500ec255ebdaf2d5bf"/>
    <w:p>
      <w:pPr>
        <w:pStyle w:val="Heading3"/>
      </w:pPr>
      <w:r>
        <w:t xml:space="preserve">3. Free Cash Flow Trajectory</w:t>
      </w:r>
    </w:p>
    <w:p>
      <w:pPr>
        <w:pStyle w:val="FirstParagraph"/>
      </w:pPr>
      <w:r>
        <w:t xml:space="preserve">Free cash flow has become a genuine point of tension. Trailing-twelve-month free cash flow</w:t>
      </w:r>
      <w:r>
        <w:t xml:space="preserve"> </w:t>
      </w:r>
      <w:r>
        <w:rPr>
          <w:b/>
          <w:bCs/>
        </w:rPr>
        <w:t xml:space="preserve">collapsed to just $1.2 billion as of Q1 2026</w:t>
      </w:r>
      <w:r>
        <w:t xml:space="preserve"> </w:t>
      </w:r>
      <w:r>
        <w:t xml:space="preserve">(from $25.9 billion a year earlier), driven by a $59.3 billion year-over-year jump in capex. Jassy has framed this as the expected pattern of a high-growth investment cycle: "in times of very high growth like now, where the CapEx growth meaningfully outpaces the revenue growth, the early years free cash flow is challenged until these initial tranches of capacity are being monetized." Analysts broadly expect FCF to stay negative or near-zero through 2026, and investors will want reassurance that the cycle inflects rather than deepens.</w:t>
      </w:r>
    </w:p>
    <w:bookmarkEnd w:id="13"/>
    <w:bookmarkStart w:id="14" w:name="X87782431f3ac2c6d48632363036898b5700b2c1"/>
    <w:p>
      <w:pPr>
        <w:pStyle w:val="Heading3"/>
      </w:pPr>
      <w:r>
        <w:t xml:space="preserve">4. Custom Silicon (Trainium) — A Growing Differentiator</w:t>
      </w:r>
    </w:p>
    <w:p>
      <w:pPr>
        <w:pStyle w:val="FirstParagraph"/>
      </w:pPr>
      <w:r>
        <w:t xml:space="preserve">Amazon's chips business is emerging as a distinct pillar of the bull case. Last quarter, management noted the custom silicon business is "one of the top 3 data center chip businesses in the world" with an annualized run rate over $20 billion, and disclosed</w:t>
      </w:r>
      <w:r>
        <w:t xml:space="preserve"> </w:t>
      </w:r>
      <w:r>
        <w:rPr>
          <w:b/>
          <w:bCs/>
        </w:rPr>
        <w:t xml:space="preserve">over $225 billion in revenue commitments for Trainium</w:t>
      </w:r>
      <w:r>
        <w:t xml:space="preserve">, including large multi-gigawatt commitments from Anthropic and OpenAI. Jassy also highlighted that at scale, Trainium is expected to</w:t>
      </w:r>
      <w:r>
        <w:t xml:space="preserve"> </w:t>
      </w:r>
      <w:r>
        <w:rPr>
          <w:b/>
          <w:bCs/>
        </w:rPr>
        <w:t xml:space="preserve">save tens of billions of dollars in capex annually and add several hundred basis points of operating margin</w:t>
      </w:r>
      <w:r>
        <w:t xml:space="preserve"> </w:t>
      </w:r>
      <w:r>
        <w:t xml:space="preserve">versus relying entirely on third-party chips. Watch for updates on Trainium3 ramp, further hyperscale customer commitments, and any commentary on selling Trainium racks to external customers.</w:t>
      </w:r>
    </w:p>
    <w:bookmarkEnd w:id="14"/>
    <w:bookmarkStart w:id="15" w:name="X35469d2703e6e21944fa0b0831fb13cb6bf5de9"/>
    <w:p>
      <w:pPr>
        <w:pStyle w:val="Heading3"/>
      </w:pPr>
      <w:r>
        <w:t xml:space="preserve">5. Retail: Prime Day Timing Boost, Margin Sustainability</w:t>
      </w:r>
    </w:p>
    <w:p>
      <w:pPr>
        <w:pStyle w:val="FirstParagraph"/>
      </w:pPr>
      <w:r>
        <w:t xml:space="preserve">This quarter includes</w:t>
      </w:r>
      <w:r>
        <w:t xml:space="preserve"> </w:t>
      </w:r>
      <w:r>
        <w:rPr>
          <w:b/>
          <w:bCs/>
        </w:rPr>
        <w:t xml:space="preserve">Prime Day within Q2</w:t>
      </w:r>
      <w:r>
        <w:t xml:space="preserve"> </w:t>
      </w:r>
      <w:r>
        <w:t xml:space="preserve">(versus Q3 in 2025), a structural tailwind to the y/y comparison that Amazon flagged explicitly in its guidance. Watch for underlying unit growth (15% in Q1, the strongest since the pandemic), same-day/ultra-fast delivery expansion, and whether North America and International operating margins — 7.9% and 3.6% respectively last quarter — continue improving as automation and fulfillment network efficiency gains offset wage and transportation inflation. Grocery and Whole Foods continue to be highlighted as accelerating growth vectors.</w:t>
      </w:r>
    </w:p>
    <w:bookmarkEnd w:id="15"/>
    <w:bookmarkStart w:id="16" w:name="X5c1f8c3da3540ba665d4d48506282cc65b90dae"/>
    <w:p>
      <w:pPr>
        <w:pStyle w:val="Heading3"/>
      </w:pPr>
      <w:r>
        <w:t xml:space="preserve">6. Advertising — Quiet Compounder</w:t>
      </w:r>
    </w:p>
    <w:p>
      <w:pPr>
        <w:pStyle w:val="FirstParagraph"/>
      </w:pPr>
      <w:r>
        <w:t xml:space="preserve">Advertising remains one of Amazon's highest-margin, fastest-growing businesses, generating</w:t>
      </w:r>
      <w:r>
        <w:t xml:space="preserve"> </w:t>
      </w:r>
      <w:r>
        <w:rPr>
          <w:b/>
          <w:bCs/>
        </w:rPr>
        <w:t xml:space="preserve">$17.2 billion in Q1, up 22% year-over-year</w:t>
      </w:r>
      <w:r>
        <w:t xml:space="preserve">, with TTM revenue over</w:t>
      </w:r>
      <w:r>
        <w:t xml:space="preserve"> </w:t>
      </w:r>
      <m:oMath>
        <m:r>
          <m:t>70</m:t>
        </m:r>
        <m:r>
          <m:t>b</m:t>
        </m:r>
        <m:r>
          <m:t>i</m:t>
        </m:r>
        <m:r>
          <m:t>l</m:t>
        </m:r>
        <m:r>
          <m:t>l</m:t>
        </m:r>
        <m:r>
          <m:t>i</m:t>
        </m:r>
        <m:r>
          <m:t>o</m:t>
        </m:r>
        <m:r>
          <m:t>n</m:t>
        </m:r>
        <m:r>
          <m:rPr>
            <m:sty m:val="p"/>
          </m:rPr>
          <m:t>.</m:t>
        </m:r>
        <m:r>
          <m:t>C</m:t>
        </m:r>
        <m:r>
          <m:t>o</m:t>
        </m:r>
        <m:r>
          <m:t>n</m:t>
        </m:r>
        <m:r>
          <m:t>s</m:t>
        </m:r>
        <m:r>
          <m:t>e</m:t>
        </m:r>
        <m:r>
          <m:t>n</m:t>
        </m:r>
        <m:r>
          <m:t>s</m:t>
        </m:r>
        <m:r>
          <m:t>u</m:t>
        </m:r>
        <m:r>
          <m:t>s</m:t>
        </m:r>
        <m:r>
          <m:t>e</m:t>
        </m:r>
        <m:r>
          <m:t>x</m:t>
        </m:r>
        <m:r>
          <m:t>p</m:t>
        </m:r>
        <m:r>
          <m:t>e</m:t>
        </m:r>
        <m:r>
          <m:t>c</m:t>
        </m:r>
        <m:r>
          <m:t>t</m:t>
        </m:r>
        <m:r>
          <m:t>s</m:t>
        </m:r>
        <m:r>
          <m:t> </m:t>
        </m:r>
      </m:oMath>
      <w:r>
        <w:t xml:space="preserve">19.3 billion this quarter (+23% y/y). Any deceleration here would be notable given advertising's disproportionate profit contribution.</w:t>
      </w:r>
    </w:p>
    <w:bookmarkEnd w:id="16"/>
    <w:bookmarkStart w:id="17" w:name="X8265b8061b9d01b3508941a05536201833e6f79"/>
    <w:p>
      <w:pPr>
        <w:pStyle w:val="Heading3"/>
      </w:pPr>
      <w:r>
        <w:t xml:space="preserve">7. Amazon Leo (Satellite) Cost Drag</w:t>
      </w:r>
    </w:p>
    <w:p>
      <w:pPr>
        <w:pStyle w:val="FirstParagraph"/>
      </w:pPr>
      <w:r>
        <w:t xml:space="preserve">Management guided to a roughly **</w:t>
      </w:r>
      <m:oMath>
        <m:r>
          <m:t>1</m:t>
        </m:r>
        <m:r>
          <m:t>b</m:t>
        </m:r>
        <m:r>
          <m:t>i</m:t>
        </m:r>
        <m:r>
          <m:t>l</m:t>
        </m:r>
        <m:r>
          <m:t>l</m:t>
        </m:r>
        <m:r>
          <m:t>i</m:t>
        </m:r>
        <m:r>
          <m:t>o</m:t>
        </m:r>
        <m:r>
          <m:t>n</m:t>
        </m:r>
        <m:r>
          <m:t>y</m:t>
        </m:r>
        <m:r>
          <m:t>e</m:t>
        </m:r>
        <m:r>
          <m:t>a</m:t>
        </m:r>
        <m:r>
          <m:t>r</m:t>
        </m:r>
        <m:r>
          <m:rPr>
            <m:sty m:val="p"/>
          </m:rPr>
          <m:t>−</m:t>
        </m:r>
        <m:r>
          <m:t>o</m:t>
        </m:r>
        <m:r>
          <m:t>v</m:t>
        </m:r>
        <m:r>
          <m:t>e</m:t>
        </m:r>
        <m:r>
          <m:t>r</m:t>
        </m:r>
        <m:r>
          <m:rPr>
            <m:sty m:val="p"/>
          </m:rPr>
          <m:t>−</m:t>
        </m:r>
        <m:r>
          <m:t>y</m:t>
        </m:r>
        <m:r>
          <m:t>e</m:t>
        </m:r>
        <m:r>
          <m:t>a</m:t>
        </m:r>
        <m:r>
          <m:t>r</m:t>
        </m:r>
        <m:r>
          <m:t>c</m:t>
        </m:r>
        <m:r>
          <m:t>o</m:t>
        </m:r>
        <m:r>
          <m:t>s</m:t>
        </m:r>
        <m:r>
          <m:t>t</m:t>
        </m:r>
        <m:r>
          <m:t>i</m:t>
        </m:r>
        <m:r>
          <m:t>n</m:t>
        </m:r>
        <m:r>
          <m:t>c</m:t>
        </m:r>
        <m:r>
          <m:t>r</m:t>
        </m:r>
        <m:r>
          <m:t>e</m:t>
        </m:r>
        <m:r>
          <m:t>a</m:t>
        </m:r>
        <m:r>
          <m:t>s</m:t>
        </m:r>
        <m:r>
          <m:t>e</m:t>
        </m:r>
        <m:r>
          <m:t>t</m:t>
        </m:r>
        <m:r>
          <m:t>i</m:t>
        </m:r>
        <m:r>
          <m:t>e</m:t>
        </m:r>
        <m:r>
          <m:t>d</m:t>
        </m:r>
        <m:r>
          <m:t>t</m:t>
        </m:r>
        <m:r>
          <m:t>o</m:t>
        </m:r>
        <m:r>
          <m:t>A</m:t>
        </m:r>
        <m:r>
          <m:t>m</m:t>
        </m:r>
        <m:r>
          <m:t>a</m:t>
        </m:r>
        <m:r>
          <m:t>z</m:t>
        </m:r>
        <m:r>
          <m:t>o</m:t>
        </m:r>
        <m:r>
          <m:t>n</m:t>
        </m:r>
        <m:r>
          <m:t>L</m:t>
        </m:r>
        <m:r>
          <m:t>e</m:t>
        </m:r>
        <m:r>
          <m:t>o</m:t>
        </m:r>
        <m:r>
          <m:rPr>
            <m:sty m:val="p"/>
          </m:rPr>
          <m:t>*</m:t>
        </m:r>
        <m:r>
          <m:rPr>
            <m:sty m:val="p"/>
          </m:rPr>
          <m:t>*</m:t>
        </m:r>
        <m:r>
          <m:t>i</m:t>
        </m:r>
        <m:r>
          <m:t>n</m:t>
        </m:r>
        <m:r>
          <m:t>Q</m:t>
        </m:r>
        <m:r>
          <m:t>2</m:t>
        </m:r>
        <m:r>
          <m:t>a</m:t>
        </m:r>
        <m:r>
          <m:t>s</m:t>
        </m:r>
        <m:r>
          <m:t>t</m:t>
        </m:r>
        <m:r>
          <m:t>h</m:t>
        </m:r>
        <m:r>
          <m:t>e</m:t>
        </m:r>
        <m:r>
          <m:t>c</m:t>
        </m:r>
        <m:r>
          <m:t>o</m:t>
        </m:r>
        <m:r>
          <m:t>m</m:t>
        </m:r>
        <m:r>
          <m:t>p</m:t>
        </m:r>
        <m:r>
          <m:t>a</m:t>
        </m:r>
        <m:r>
          <m:t>n</m:t>
        </m:r>
        <m:r>
          <m:t>y</m:t>
        </m:r>
        <m:r>
          <m:t>r</m:t>
        </m:r>
        <m:r>
          <m:t>a</m:t>
        </m:r>
        <m:r>
          <m:t>m</m:t>
        </m:r>
        <m:r>
          <m:t>p</m:t>
        </m:r>
        <m:r>
          <m:t>s</m:t>
        </m:r>
        <m:r>
          <m:t>s</m:t>
        </m:r>
        <m:r>
          <m:t>a</m:t>
        </m:r>
        <m:r>
          <m:t>t</m:t>
        </m:r>
        <m:r>
          <m:t>e</m:t>
        </m:r>
        <m:r>
          <m:t>l</m:t>
        </m:r>
        <m:r>
          <m:t>l</m:t>
        </m:r>
        <m:r>
          <m:t>i</m:t>
        </m:r>
        <m:r>
          <m:t>t</m:t>
        </m:r>
        <m:r>
          <m:t>e</m:t>
        </m:r>
        <m:r>
          <m:t>p</m:t>
        </m:r>
        <m:r>
          <m:t>r</m:t>
        </m:r>
        <m:r>
          <m:t>o</m:t>
        </m:r>
        <m:r>
          <m:t>d</m:t>
        </m:r>
        <m:r>
          <m:t>u</m:t>
        </m:r>
        <m:r>
          <m:t>c</m:t>
        </m:r>
        <m:r>
          <m:t>t</m:t>
        </m:r>
        <m:r>
          <m:t>i</m:t>
        </m:r>
        <m:r>
          <m:t>o</m:t>
        </m:r>
        <m:r>
          <m:t>n</m:t>
        </m:r>
        <m:r>
          <m:t>a</m:t>
        </m:r>
        <m:r>
          <m:t>h</m:t>
        </m:r>
        <m:r>
          <m:t>e</m:t>
        </m:r>
        <m:r>
          <m:t>a</m:t>
        </m:r>
        <m:r>
          <m:t>d</m:t>
        </m:r>
        <m:r>
          <m:t>o</m:t>
        </m:r>
        <m:r>
          <m:t>f</m:t>
        </m:r>
        <m:r>
          <m:t>a</m:t>
        </m:r>
        <m:r>
          <m:t>p</m:t>
        </m:r>
        <m:r>
          <m:t>l</m:t>
        </m:r>
        <m:r>
          <m:t>a</m:t>
        </m:r>
        <m:r>
          <m:t>n</m:t>
        </m:r>
        <m:r>
          <m:t>n</m:t>
        </m:r>
        <m:r>
          <m:t>e</m:t>
        </m:r>
        <m:r>
          <m:t>d</m:t>
        </m:r>
        <m:r>
          <m:t>Q</m:t>
        </m:r>
        <m:r>
          <m:t>3</m:t>
        </m:r>
        <m:r>
          <m:t>c</m:t>
        </m:r>
        <m:r>
          <m:t>o</m:t>
        </m:r>
        <m:r>
          <m:t>m</m:t>
        </m:r>
        <m:r>
          <m:t>m</m:t>
        </m:r>
        <m:r>
          <m:t>e</m:t>
        </m:r>
        <m:r>
          <m:t>r</m:t>
        </m:r>
        <m:r>
          <m:t>c</m:t>
        </m:r>
        <m:r>
          <m:t>i</m:t>
        </m:r>
        <m:r>
          <m:t>a</m:t>
        </m:r>
        <m:r>
          <m:t>l</m:t>
        </m:r>
        <m:r>
          <m:t>l</m:t>
        </m:r>
        <m:r>
          <m:t>a</m:t>
        </m:r>
        <m:r>
          <m:t>u</m:t>
        </m:r>
        <m:r>
          <m:t>n</m:t>
        </m:r>
        <m:r>
          <m:t>c</m:t>
        </m:r>
        <m:r>
          <m:t>h</m:t>
        </m:r>
        <m:r>
          <m:rPr>
            <m:sty m:val="p"/>
          </m:rPr>
          <m:t>.</m:t>
        </m:r>
        <m:r>
          <m:t>S</m:t>
        </m:r>
        <m:r>
          <m:t>i</m:t>
        </m:r>
        <m:r>
          <m:t>n</m:t>
        </m:r>
        <m:r>
          <m:t>c</m:t>
        </m:r>
        <m:r>
          <m:t>e</m:t>
        </m:r>
        <m:r>
          <m:t>t</m:t>
        </m:r>
        <m:r>
          <m:t>h</m:t>
        </m:r>
        <m:r>
          <m:t>e</m:t>
        </m:r>
        <m:r>
          <m:t>J</m:t>
        </m:r>
        <m:r>
          <m:t>u</m:t>
        </m:r>
        <m:r>
          <m:t>l</m:t>
        </m:r>
        <m:r>
          <m:t>y</m:t>
        </m:r>
        <m:r>
          <m:t>4</m:t>
        </m:r>
        <m:r>
          <m:t>t</m:t>
        </m:r>
        <m:r>
          <m:t>h</m:t>
        </m:r>
        <m:r>
          <m:t>c</m:t>
        </m:r>
        <m:r>
          <m:t>a</m:t>
        </m:r>
        <m:r>
          <m:t>l</m:t>
        </m:r>
        <m:r>
          <m:t>l</m:t>
        </m:r>
        <m:r>
          <m:rPr>
            <m:sty m:val="p"/>
          </m:rPr>
          <m:t>,</m:t>
        </m:r>
        <m:r>
          <m:t>A</m:t>
        </m:r>
        <m:r>
          <m:t>m</m:t>
        </m:r>
        <m:r>
          <m:t>a</m:t>
        </m:r>
        <m:r>
          <m:t>z</m:t>
        </m:r>
        <m:r>
          <m:t>o</m:t>
        </m:r>
        <m:r>
          <m:t>n</m:t>
        </m:r>
        <m:r>
          <m:t>h</m:t>
        </m:r>
        <m:r>
          <m:t>a</m:t>
        </m:r>
        <m:r>
          <m:t>s</m:t>
        </m:r>
        <m:r>
          <m:t>f</m:t>
        </m:r>
        <m:r>
          <m:t>i</m:t>
        </m:r>
        <m:r>
          <m:t>l</m:t>
        </m:r>
        <m:r>
          <m:t>e</m:t>
        </m:r>
        <m:r>
          <m:t>d</m:t>
        </m:r>
        <m:r>
          <m:t>f</m:t>
        </m:r>
        <m:r>
          <m:t>o</m:t>
        </m:r>
        <m:r>
          <m:t>r</m:t>
        </m:r>
        <m:r>
          <m:t>F</m:t>
        </m:r>
        <m:r>
          <m:t>C</m:t>
        </m:r>
        <m:r>
          <m:t>C</m:t>
        </m:r>
        <m:r>
          <m:t>a</m:t>
        </m:r>
        <m:r>
          <m:t>p</m:t>
        </m:r>
        <m:r>
          <m:t>p</m:t>
        </m:r>
        <m:r>
          <m:t>r</m:t>
        </m:r>
        <m:r>
          <m:t>o</m:t>
        </m:r>
        <m:r>
          <m:t>v</m:t>
        </m:r>
        <m:r>
          <m:t>a</m:t>
        </m:r>
        <m:r>
          <m:t>l</m:t>
        </m:r>
        <m:r>
          <m:t>f</m:t>
        </m:r>
        <m:r>
          <m:t>o</m:t>
        </m:r>
        <m:r>
          <m:t>r</m:t>
        </m:r>
        <m:r>
          <m:t>a</m:t>
        </m:r>
        <m:r>
          <m:rPr>
            <m:sty m:val="p"/>
          </m:rPr>
          <m:t>*</m:t>
        </m:r>
        <m:r>
          <m:rPr>
            <m:sty m:val="p"/>
          </m:rPr>
          <m:t>*</m:t>
        </m:r>
        <m:r>
          <m:t>5</m:t>
        </m:r>
        <m:r>
          <m:rPr>
            <m:sty m:val="p"/>
          </m:rPr>
          <m:t>,</m:t>
        </m:r>
        <m:r>
          <m:t>105</m:t>
        </m:r>
        <m:r>
          <m:rPr>
            <m:sty m:val="p"/>
          </m:rPr>
          <m:t>−</m:t>
        </m:r>
        <m:r>
          <m:t>s</m:t>
        </m:r>
        <m:r>
          <m:t>a</m:t>
        </m:r>
        <m:r>
          <m:t>t</m:t>
        </m:r>
        <m:r>
          <m:t>e</m:t>
        </m:r>
        <m:r>
          <m:t>l</m:t>
        </m:r>
        <m:r>
          <m:t>l</m:t>
        </m:r>
        <m:r>
          <m:t>i</m:t>
        </m:r>
        <m:r>
          <m:t>t</m:t>
        </m:r>
        <m:r>
          <m:t>e</m:t>
        </m:r>
        <m:r>
          <m:t>d</m:t>
        </m:r>
        <m:r>
          <m:t>i</m:t>
        </m:r>
        <m:r>
          <m:t>r</m:t>
        </m:r>
        <m:r>
          <m:t>e</m:t>
        </m:r>
        <m:r>
          <m:t>c</m:t>
        </m:r>
        <m:r>
          <m:t>t</m:t>
        </m:r>
        <m:r>
          <m:rPr>
            <m:sty m:val="p"/>
          </m:rPr>
          <m:t>−</m:t>
        </m:r>
        <m:r>
          <m:t>t</m:t>
        </m:r>
        <m:r>
          <m:t>o</m:t>
        </m:r>
        <m:r>
          <m:rPr>
            <m:sty m:val="p"/>
          </m:rPr>
          <m:t>−</m:t>
        </m:r>
        <m:r>
          <m:t>d</m:t>
        </m:r>
        <m:r>
          <m:t>e</m:t>
        </m:r>
        <m:r>
          <m:t>v</m:t>
        </m:r>
        <m:r>
          <m:t>i</m:t>
        </m:r>
        <m:r>
          <m:t>c</m:t>
        </m:r>
        <m:r>
          <m:t>e</m:t>
        </m:r>
        <m:r>
          <m:t>n</m:t>
        </m:r>
        <m:r>
          <m:t>e</m:t>
        </m:r>
        <m:r>
          <m:t>t</m:t>
        </m:r>
        <m:r>
          <m:t>w</m:t>
        </m:r>
        <m:r>
          <m:t>o</m:t>
        </m:r>
        <m:r>
          <m:t>r</m:t>
        </m:r>
        <m:r>
          <m:t>k</m:t>
        </m:r>
        <m:r>
          <m:rPr>
            <m:sty m:val="p"/>
          </m:rPr>
          <m:t>*</m:t>
        </m:r>
        <m:r>
          <m:rPr>
            <m:sty m:val="p"/>
          </m:rPr>
          <m:t>*</m:t>
        </m:r>
        <m:r>
          <m:rPr>
            <m:sty m:val="p"/>
          </m:rPr>
          <m:t>,</m:t>
        </m:r>
        <m:r>
          <m:t>l</m:t>
        </m:r>
        <m:r>
          <m:t>e</m:t>
        </m:r>
        <m:r>
          <m:t>a</m:t>
        </m:r>
        <m:r>
          <m:t>n</m:t>
        </m:r>
        <m:r>
          <m:t>i</m:t>
        </m:r>
        <m:r>
          <m:t>n</m:t>
        </m:r>
        <m:r>
          <m:t>g</m:t>
        </m:r>
        <m:r>
          <m:t>o</m:t>
        </m:r>
        <m:r>
          <m:t>n</m:t>
        </m:r>
        <m:r>
          <m:t>s</m:t>
        </m:r>
        <m:r>
          <m:t>p</m:t>
        </m:r>
        <m:r>
          <m:t>e</m:t>
        </m:r>
        <m:r>
          <m:t>c</m:t>
        </m:r>
        <m:r>
          <m:t>t</m:t>
        </m:r>
        <m:r>
          <m:t>r</m:t>
        </m:r>
        <m:r>
          <m:t>u</m:t>
        </m:r>
        <m:r>
          <m:t>m</m:t>
        </m:r>
        <m:r>
          <m:t>f</m:t>
        </m:r>
        <m:r>
          <m:t>r</m:t>
        </m:r>
        <m:r>
          <m:t>o</m:t>
        </m:r>
        <m:r>
          <m:t>m</m:t>
        </m:r>
        <m:r>
          <m:t>i</m:t>
        </m:r>
        <m:r>
          <m:t>t</m:t>
        </m:r>
        <m:r>
          <m:t>s</m:t>
        </m:r>
        <m:r>
          <m:t>p</m:t>
        </m:r>
        <m:r>
          <m:t>e</m:t>
        </m:r>
        <m:r>
          <m:t>n</m:t>
        </m:r>
        <m:r>
          <m:t>d</m:t>
        </m:r>
        <m:r>
          <m:t>i</m:t>
        </m:r>
        <m:r>
          <m:t>n</m:t>
        </m:r>
        <m:r>
          <m:t>g</m:t>
        </m:r>
        <m:r>
          <m:t> </m:t>
        </m:r>
      </m:oMath>
      <w:r>
        <w:t xml:space="preserve">11.6 billion Globalstar acquisition — but this comes with a wrinkle: Blue Origin's New Glenn rocket, on which Amazon had planned to rely for launches, has been</w:t>
      </w:r>
      <w:r>
        <w:t xml:space="preserve"> </w:t>
      </w:r>
      <w:r>
        <w:rPr>
          <w:b/>
          <w:bCs/>
        </w:rPr>
        <w:t xml:space="preserve">grounded following an anomaly that destroyed its launch pad in May</w:t>
      </w:r>
      <w:r>
        <w:t xml:space="preserve">, creating execution risk on the constellation buildout timeline. Watch for commentary on whether the commercial launch timeline holds and how leadership frames Leo's long-term capital intensity relative to AWS's own investment cycle.</w:t>
      </w:r>
    </w:p>
    <w:bookmarkEnd w:id="17"/>
    <w:bookmarkEnd w:id="18"/>
    <w:bookmarkStart w:id="19" w:name="other-notable-backdrop-items"/>
    <w:p>
      <w:pPr>
        <w:pStyle w:val="Heading2"/>
      </w:pPr>
      <w:r>
        <w:t xml:space="preserve">Other Notable Backdrop Items</w:t>
      </w:r>
    </w:p>
    <w:p>
      <w:pPr>
        <w:pStyle w:val="Compact"/>
        <w:numPr>
          <w:ilvl w:val="0"/>
          <w:numId w:val="1001"/>
        </w:numPr>
      </w:pPr>
      <w:r>
        <w:rPr>
          <w:b/>
          <w:bCs/>
        </w:rPr>
        <w:t xml:space="preserve">AI/labor headlines</w:t>
      </w:r>
      <w:r>
        <w:t xml:space="preserve">: Amazon has cut some jobs in its AGI unit even as it continues hiring aggressively for chip and Trainium software talent (including a Google TPU veteran), underscoring the reallocation of resources toward core AI infrastructure priorities.</w:t>
      </w:r>
    </w:p>
    <w:p>
      <w:pPr>
        <w:pStyle w:val="Compact"/>
        <w:numPr>
          <w:ilvl w:val="0"/>
          <w:numId w:val="1001"/>
        </w:numPr>
      </w:pPr>
      <w:r>
        <w:rPr>
          <w:b/>
          <w:bCs/>
        </w:rPr>
        <w:t xml:space="preserve">Legal/regulatory noise</w:t>
      </w:r>
      <w:r>
        <w:t xml:space="preserve">: A Warner Bros. Discovery lawsuit alleging Amazon poached contracted employees for Amazon MGM Studios, and a GAO report highlighting rising SNAP/Medicaid dependence among Amazon's workforce, are unlikely to move the stock but may surface in Q&amp;A.</w:t>
      </w:r>
    </w:p>
    <w:p>
      <w:pPr>
        <w:pStyle w:val="Compact"/>
        <w:numPr>
          <w:ilvl w:val="0"/>
          <w:numId w:val="1001"/>
        </w:numPr>
      </w:pPr>
      <w:r>
        <w:rPr>
          <w:b/>
          <w:bCs/>
        </w:rPr>
        <w:t xml:space="preserve">Zoox</w:t>
      </w:r>
      <w:r>
        <w:t xml:space="preserve">: A software recall affecting 105 robotaxis (after a smoke-detection failure in Las Vegas) is a minor operational item but relevant to the broader "new bets" spending narrative.</w:t>
      </w:r>
    </w:p>
    <w:p>
      <w:pPr>
        <w:pStyle w:val="Compact"/>
        <w:numPr>
          <w:ilvl w:val="0"/>
          <w:numId w:val="1001"/>
        </w:numPr>
      </w:pPr>
      <w:r>
        <w:rPr>
          <w:b/>
          <w:bCs/>
        </w:rPr>
        <w:t xml:space="preserve">Valuation context</w:t>
      </w:r>
      <w:r>
        <w:t xml:space="preserve">: The hyperscaler basket, including Amazon, trades at a forward P/E below 18 versus over 20 for the S&amp;P 500 — reflecting the market's broader skepticism about AI infrastructure ROI even as fundamental growth (AWS, ads, chips) remains robust.</w:t>
      </w:r>
    </w:p>
    <w:bookmarkEnd w:id="19"/>
    <w:bookmarkStart w:id="20" w:name="bottom-line"/>
    <w:p>
      <w:pPr>
        <w:pStyle w:val="Heading2"/>
      </w:pPr>
      <w:r>
        <w:t xml:space="preserve">Bottom Line</w:t>
      </w:r>
    </w:p>
    <w:p>
      <w:pPr>
        <w:pStyle w:val="FirstParagraph"/>
      </w:pPr>
      <w:r>
        <w:t xml:space="preserve">This print is less about whether Amazon beats consensus — it typically does — and more about</w:t>
      </w:r>
      <w:r>
        <w:t xml:space="preserve"> </w:t>
      </w:r>
      <w:r>
        <w:rPr>
          <w:b/>
          <w:bCs/>
        </w:rPr>
        <w:t xml:space="preserve">which narrative wins</w:t>
      </w:r>
      <w:r>
        <w:t xml:space="preserve">: a fourth straight quarter of AWS acceleration and backlog growth validating the capex cycle (as bulls like Wedbush, Goldman, and BofA argue), or a capex guidance raise and continued negative free cash flow feeding the "AI fatigue" thesis that has already hit Alphabet, and by extension Amazon, Meta, and Microsoft this week. With options implying a ~6–7% move and the stock already down significantly from its May highs, the bar for a "clean beat" may actually be lower than usual — but any ambiguity on capex or margins could extend the sector-wide de-rating investors have seen over the past week.</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2026-07-29T19:26:56Z</dcterms:created>
  <dcterms:modified xsi:type="dcterms:W3CDTF">2026-07-29T19:26:56Z</dcterms:modified>
</cp:coreProperties>
</file>

<file path=docProps/custom.xml><?xml version="1.0" encoding="utf-8"?>
<Properties xmlns="http://schemas.openxmlformats.org/officeDocument/2006/custom-properties" xmlns:vt="http://schemas.openxmlformats.org/officeDocument/2006/docPropsVTypes"/>
</file>