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wk-earnings-predictions--2026-07-29"/>
    <w:p>
      <w:pPr>
        <w:pStyle w:val="Heading1"/>
      </w:pPr>
      <w:r>
        <w:t xml:space="preserve">AWK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Adjusted/operating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~$1.520 vs. cons $1.545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~$1.310B vs. cons $1.313B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Ending rate base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~$25.300B vs. cons $25.296B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6.02</m:t>
              </m:r>
              <m:r>
                <m:rPr>
                  <m:sty m:val="p"/>
                </m:rPr>
                <m:t>−</m:t>
              </m:r>
            </m:oMath>
            <w:r>
              <w:t xml:space="preserve">6.12 vs. cons $6.090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rate-realization cadence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H2 weighting; no formal Q3 guide vs. Q3 EPS cons $2.208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revisions likely ease on a maintained FY guide after an EPS miss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2026-08-01T02:05:44Z</dcterms:created>
  <dcterms:modified xsi:type="dcterms:W3CDTF">2026-08-01T02:05:44Z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