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g-earnings-predictions--2026-07-29"/>
    <w:p>
      <w:pPr>
        <w:pStyle w:val="Heading1"/>
      </w:pPr>
      <w:r>
        <w:t xml:space="preserve">BG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~$2.08 vs. cons $1.97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~$22.65B vs. cons $22.81B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Segment EBIT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~$805M vs. cons $775M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9.25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(</m:t>
              </m:r>
            </m:oMath>
            <w:r>
              <w:t xml:space="preserve">9.00–$9.50) vs. cons $9.74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~$5.34 vs. cons $5.94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-4.6% (FOLLOW-THROUGH)</w:t>
            </w:r>
          </w:p>
        </w:tc>
        <w:tc>
          <w:tcPr/>
          <w:p>
            <w:pPr>
              <w:pStyle w:val="Compact"/>
            </w:pPr>
            <w:r>
              <w:t xml:space="preserve">A modest Q2 beat is outweighed by unchanged FY2026 guidance: the ~</w:t>
            </w:r>
            <m:oMath>
              <m:r>
                <m:t>5.34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s</m:t>
              </m:r>
              <m:r>
                <m:t>e</m:t>
              </m:r>
              <m:r>
                <m:t>c</m:t>
              </m:r>
              <m:r>
                <m:t>o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r</m:t>
              </m:r>
              <m:r>
                <m:t>e</m:t>
              </m:r>
              <m:r>
                <m:t>q</m:t>
              </m:r>
              <m:r>
                <m:t>u</m:t>
              </m:r>
              <m:r>
                <m:t>i</m:t>
              </m:r>
              <m:r>
                <m:t>r</m:t>
              </m:r>
              <m:r>
                <m:t>e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s</m:t>
              </m:r>
              <m:r>
                <m:t>i</m:t>
              </m:r>
              <m:r>
                <m:t>t</m:t>
              </m:r>
              <m:r>
                <m:t>s</m:t>
              </m:r>
              <m:r>
                <m:t>b</m:t>
              </m:r>
              <m:r>
                <m:t>e</m:t>
              </m:r>
              <m:r>
                <m:t>l</m:t>
              </m:r>
              <m:r>
                <m:t>o</m:t>
              </m:r>
              <m:r>
                <m:t>w</m:t>
              </m:r>
              <m:r>
                <m:t>t</m:t>
              </m:r>
              <m:r>
                <m:t>h</m:t>
              </m:r>
              <m:r>
                <m:t>e</m:t>
              </m:r>
              <m:r>
                <m:t>S</m:t>
              </m:r>
              <m:r>
                <m:t>t</m:t>
              </m:r>
              <m:r>
                <m:t>r</m:t>
              </m:r>
              <m:r>
                <m:t>e</m:t>
              </m:r>
              <m:r>
                <m:t>e</m:t>
              </m:r>
              <m:sSup>
                <m:e>
                  <m:r>
                    <m:t>t</m:t>
                  </m:r>
                </m:e>
                <m:sup>
                  <m:r>
                    <m:rPr>
                      <m:sty m:val="p"/>
                    </m:rPr>
                    <m:t>′</m:t>
                  </m:r>
                </m:sup>
              </m:sSup>
              <m:r>
                <m:t>s</m:t>
              </m:r>
              <m:r>
                <m:t> </m:t>
              </m:r>
            </m:oMath>
            <w:r>
              <w:t xml:space="preserve">5.94, prompting out-period estimate cuts after the initial release.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2026-07-29T00:14:33Z</dcterms:created>
  <dcterms:modified xsi:type="dcterms:W3CDTF">2026-07-29T00:14:33Z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