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my-earnings-predictions--2026-07-30"/>
    <w:p>
      <w:pPr>
        <w:pStyle w:val="Heading1"/>
      </w:pPr>
      <w:r>
        <w:t xml:space="preserve">BMY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~$12.00B vs. cons $11.74B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~$1.72 vs. cons $1.60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Eliquis Worldwide Net 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3.85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4.05B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47.0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48.5B (mid ~</w:t>
            </w:r>
            <m:oMath>
              <m:r>
                <m:t>47.75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47.1B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6.20</m:t>
              </m:r>
              <m:r>
                <m:rPr>
                  <m:sty m:val="p"/>
                </m:rPr>
                <m:t>−</m:t>
              </m:r>
            </m:oMath>
            <w:r>
              <w:t xml:space="preserve">6.50 (mid ~$6.35) vs. cons $6.32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Eliquis WW Full-Year Growth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~10%-15% (reaffirmed) vs. cons ~12%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BMY enters the print near 52-week highs, up ~19% YTD and trading above the Street's average PT ($62.65 vs $63.67 close), so a beat-and-modest-raise is largely pre-positioned; the FY26 guide raise mainly reflects H1 upside already banked (Q1 beat revenue by $580M) rather than new out-period acceleration, while the Eliquis wholesaler-inventory reversal and looming EU (Nov'26)/US (2027) LOE keep H2 estimate revisions capped. Expect an initial pop on the EPS/revenue beat that partially fades over the week as sell-side models the Eliquis optics miss and discounts the raise as 'catch-up' rather than a step-change in the multi-year growth algebra, with the Iberdomide PDUFA (Aug 17) becoming the next real catalyst.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2026-07-29T18:01:17Z</dcterms:created>
  <dcterms:modified xsi:type="dcterms:W3CDTF">2026-07-29T18:01:17Z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