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sx-earnings-predictions--2026-07-29"/>
    <w:p>
      <w:pPr>
        <w:pStyle w:val="Heading1"/>
      </w:pPr>
      <w:r>
        <w:t xml:space="preserve">BSX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Organic Revenue Growth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~5.5% organic growth vs. cons 5.3%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~$0.84 vs. cons $0.83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WATCHMAN Global Sales Growth (Q2)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~9% growth vs. cons ~11-12% (implied by mgmt's 'flat Q1-to-Q2 dollars' framing and mid-teens FY guide)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Revenue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~6.5%-8% (reaffirmed, ~7% implied midpoint) vs. cons ~7.0%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3.34</m:t>
              </m:r>
              <m:r>
                <m:rPr>
                  <m:sty m:val="p"/>
                </m:rPr>
                <m:t>−</m:t>
              </m:r>
            </m:oMath>
            <w:r>
              <w:t xml:space="preserve">3.41 (reaffirmed, ~</w:t>
            </w:r>
            <m:oMath>
              <m:r>
                <m:t>3.37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3.38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Organic Revenue Growth (implied next-quarter guide)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~6.0% vs. cons ~6.8% (Q3 2026, reflecting continued WATCHMAN/EP softness flagged as 'likely flat into Q3')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Restructuring Savings Flow-Through to 2026/2027 EPS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~modest/limited 2026 benefit (~</w:t>
            </w:r>
            <m:oMath>
              <m:r>
                <m:t>0.00</m:t>
              </m:r>
              <m:r>
                <m:rPr>
                  <m:sty m:val="p"/>
                </m:rPr>
                <m:t>−</m:t>
              </m:r>
              <m:r>
                <m:t>0.02</m:t>
              </m:r>
              <m:r>
                <m:t>E</m:t>
              </m:r>
              <m:r>
                <m:t>P</m:t>
              </m:r>
              <m:r>
                <m:t>S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a</m:t>
              </m:r>
              <m:r>
                <m:t>s</m:t>
              </m:r>
              <m:r>
                <m:t>s</m:t>
              </m:r>
              <m:r>
                <m:t>u</m:t>
              </m:r>
              <m:r>
                <m:t>m</m:t>
              </m:r>
              <m:r>
                <m:t>i</m:t>
              </m:r>
              <m:r>
                <m:t>n</m:t>
              </m:r>
              <m:r>
                <m:t>g</m:t>
              </m:r>
              <m:r>
                <m:t> </m:t>
              </m:r>
            </m:oMath>
            <w:r>
              <w:t xml:space="preserve">0.03-0.05 EPS accretion (FY2026-27 ramp)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BSX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Bar is extremely low after three guidance cuts and a &gt;50% YTD decline, so an in-line quarter with reaffirmed FY guidance and credible restructuring detail likely sparks a relief rally on day 1 (short covering, oversold bounce already visible into the print). But out-period math works against follow-through: WATCHMAN standalone and EP/Farapulse trends are still described as pressured into Q3, Urology turnaround is unproven, and the pending Penumbra deal (financing/integration) remains an overhang not yet in guidance. As analysts rebuild 2H26/2027 models they will likely trim WATCHMAN and EP segment assumptions even if headline organic/EPS were in-line, causing the initial pop to partially fade over the week as the 'third cut risk' narrative resurfaces heading into Q3 print positioning.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2026-07-29T00:05:04Z</dcterms:created>
  <dcterms:modified xsi:type="dcterms:W3CDTF">2026-07-29T00:05:04Z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