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arr-earnings-predictions--2026-07-28"/>
    <w:p>
      <w:pPr>
        <w:pStyle w:val="Heading1"/>
      </w:pPr>
      <w:r>
        <w:t xml:space="preserve">CARR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~$0.83 vs. cons $0.81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sales growth (Q2)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~-1% vs. cons ~-2%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5.98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5.95B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2.85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2.80 (FY2026, likely raised from ~$2.80)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Data-center sales target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&gt;</w:t>
            </w:r>
            <m:oMath>
              <m:r>
                <m:t>1.6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organic sales / margin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~+MSD organic vs. cons ~flat (Q3 2026, H2 DC ramp)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22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22B (FY2026, reaffirmed)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A telegraphed ~</w:t>
            </w:r>
            <m:oMath>
              <m:r>
                <m:t>0.80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p</m:t>
              </m:r>
              <m:r>
                <m:t>l</m:t>
              </m:r>
              <m:r>
                <m:t>u</m:t>
              </m:r>
              <m:r>
                <m:t>s</m:t>
              </m:r>
              <m:r>
                <m:t>a</m:t>
              </m:r>
              <m:r>
                <m:t>l</m:t>
              </m:r>
              <m:r>
                <m:t>i</m:t>
              </m:r>
              <m:r>
                <m:t>k</m:t>
              </m:r>
              <m:r>
                <m:t>e</m:t>
              </m:r>
              <m:r>
                <m:t>l</m:t>
              </m:r>
              <m:r>
                <m:t>y</m:t>
              </m:r>
              <m:r>
                <m:t>m</m:t>
              </m:r>
              <m:r>
                <m:t>o</m:t>
              </m:r>
              <m:r>
                <m:t>d</m:t>
              </m:r>
              <m:r>
                <m:t>e</m:t>
              </m:r>
              <m:r>
                <m:t>s</m:t>
              </m:r>
              <m:r>
                <m:t>t</m:t>
              </m:r>
              <m:r>
                <m:t>F</m:t>
              </m:r>
              <m:r>
                <m:t>Y</m:t>
              </m:r>
              <m:r>
                <m:t>E</m:t>
              </m:r>
              <m:r>
                <m:t>P</m:t>
              </m:r>
              <m:r>
                <m:t>S</m:t>
              </m:r>
              <m:r>
                <m:rPr>
                  <m:sty m:val="p"/>
                </m:rPr>
                <m:t>/</m:t>
              </m:r>
              <m:r>
                <m:t>d</m:t>
              </m:r>
              <m:r>
                <m:t>a</m:t>
              </m:r>
              <m:r>
                <m:t>t</m:t>
              </m:r>
              <m:r>
                <m:t>a</m:t>
              </m:r>
              <m:r>
                <m:rPr>
                  <m:sty m:val="p"/>
                </m:rPr>
                <m:t>−</m:t>
              </m:r>
              <m:r>
                <m:t>c</m:t>
              </m:r>
              <m:r>
                <m:t>e</m:t>
              </m:r>
              <m:r>
                <m:t>n</m:t>
              </m:r>
              <m:r>
                <m:t>t</m:t>
              </m:r>
              <m:r>
                <m:t>e</m:t>
              </m:r>
              <m:r>
                <m:t>r</m:t>
              </m:r>
              <m:r>
                <m:t>t</m:t>
              </m:r>
              <m:r>
                <m:t>a</m:t>
              </m:r>
              <m:r>
                <m:t>r</m:t>
              </m:r>
              <m:r>
                <m:t>g</m:t>
              </m:r>
              <m:r>
                <m:t>e</m:t>
              </m:r>
              <m:r>
                <m:t>t</m:t>
              </m:r>
              <m:r>
                <m:t>r</m:t>
              </m:r>
              <m:r>
                <m:t>a</m:t>
              </m:r>
              <m:r>
                <m:t>i</m:t>
              </m:r>
              <m:r>
                <m:t>s</m:t>
              </m:r>
              <m:r>
                <m:t>e</m:t>
              </m:r>
              <m:r>
                <m:t>s</m:t>
              </m:r>
              <m:r>
                <m:t>u</m:t>
              </m:r>
              <m:r>
                <m:t>p</m:t>
              </m:r>
              <m:r>
                <m:t>p</m:t>
              </m:r>
              <m:r>
                <m:t>o</m:t>
              </m:r>
              <m:r>
                <m:t>r</m:t>
              </m:r>
              <m:r>
                <m:t>t</m:t>
              </m:r>
              <m:r>
                <m:t>s</m:t>
              </m:r>
              <m:r>
                <m:t>a</m:t>
              </m:r>
              <m:r>
                <m:t>p</m:t>
              </m:r>
              <m:r>
                <m:t>o</m:t>
              </m:r>
              <m:r>
                <m:t>s</m:t>
              </m:r>
              <m:r>
                <m:t>i</m:t>
              </m:r>
              <m:r>
                <m:t>t</m:t>
              </m:r>
              <m:r>
                <m:t>i</m:t>
              </m:r>
              <m:r>
                <m:t>v</m:t>
              </m:r>
              <m:r>
                <m:t>e</m:t>
              </m:r>
              <m:r>
                <m:t>d</m:t>
              </m:r>
              <m:r>
                <m:t>a</m:t>
              </m:r>
              <m:r>
                <m:t>y</m:t>
              </m:r>
              <m:r>
                <m:rPr>
                  <m:sty m:val="p"/>
                </m:rPr>
                <m:t>−</m:t>
              </m:r>
              <m:r>
                <m:t>1</m:t>
              </m:r>
              <m:r>
                <m:t>p</m:t>
              </m:r>
              <m:r>
                <m:t>o</m:t>
              </m:r>
              <m:r>
                <m:t>p</m:t>
              </m:r>
              <m:r>
                <m:t>o</m:t>
              </m:r>
              <m:r>
                <m:t>f</m:t>
              </m:r>
              <m:r>
                <m:t>f</m:t>
              </m:r>
              <m:r>
                <m:t>t</m:t>
              </m:r>
              <m:r>
                <m:t>h</m:t>
              </m:r>
              <m:r>
                <m:t>e</m:t>
              </m:r>
              <m:r>
                <m:t>r</m:t>
              </m:r>
              <m:r>
                <m:t>e</m:t>
              </m:r>
              <m:r>
                <m:t>c</m:t>
              </m:r>
              <m:r>
                <m:t>e</m:t>
              </m:r>
              <m:r>
                <m:t>n</m:t>
              </m:r>
              <m:r>
                <m:t>t</m:t>
              </m:r>
              <m:r>
                <m:t>p</m:t>
              </m:r>
              <m:r>
                <m:t>u</m:t>
              </m:r>
              <m:r>
                <m:t>l</m:t>
              </m:r>
              <m:r>
                <m:t>l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(</m:t>
              </m:r>
              <m:r>
                <m:t> </m:t>
              </m:r>
            </m:oMath>
            <w:r>
              <w:t xml:space="preserve">69 vs $76 June peak). But the H2 guide math is demanding (CSA needs teens growth and 'very significant' margin expansion), resi April strength may be pre-buy, and the stock is up ~30% YTD, so out-period skepticism and stretched valuation cause part of the initial gain to be given back over 5 days.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2026-07-28T00:03:30Z</dcterms:created>
  <dcterms:modified xsi:type="dcterms:W3CDTF">2026-07-28T00:03:30Z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